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C12F" w14:textId="77777777" w:rsidR="00456CAA" w:rsidRPr="005736AC" w:rsidRDefault="00456CAA" w:rsidP="0036642D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736AC">
        <w:rPr>
          <w:rFonts w:ascii="Arial" w:hAnsi="Arial" w:cs="Arial"/>
          <w:b/>
          <w:sz w:val="24"/>
          <w:szCs w:val="24"/>
        </w:rPr>
        <w:t>Cur</w:t>
      </w:r>
      <w:r>
        <w:rPr>
          <w:rFonts w:ascii="Arial" w:hAnsi="Arial" w:cs="Arial"/>
          <w:b/>
          <w:sz w:val="24"/>
          <w:szCs w:val="24"/>
        </w:rPr>
        <w:t>rent practice for diagnosing Gestational Diabetes Mellitus</w:t>
      </w:r>
      <w:r w:rsidRPr="005736AC">
        <w:rPr>
          <w:rFonts w:ascii="Arial" w:hAnsi="Arial" w:cs="Arial"/>
          <w:b/>
          <w:sz w:val="24"/>
          <w:szCs w:val="24"/>
        </w:rPr>
        <w:t xml:space="preserve"> in women following bariatric surgery: a national survey of Lead Diabetes Midwives </w:t>
      </w:r>
    </w:p>
    <w:p w14:paraId="7D451151" w14:textId="5DB648C2" w:rsidR="004C3874" w:rsidRDefault="004C3874" w:rsidP="0036642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</w:t>
      </w:r>
    </w:p>
    <w:p w14:paraId="201D687E" w14:textId="4A6E0135" w:rsidR="004C3874" w:rsidRDefault="001E3994" w:rsidP="0036642D">
      <w:pPr>
        <w:spacing w:line="480" w:lineRule="auto"/>
        <w:rPr>
          <w:rFonts w:ascii="Arial" w:hAnsi="Arial" w:cs="Arial"/>
        </w:rPr>
      </w:pPr>
      <w:r w:rsidRPr="001E3994">
        <w:rPr>
          <w:rFonts w:ascii="Arial" w:hAnsi="Arial" w:cs="Arial"/>
        </w:rPr>
        <w:t>Women</w:t>
      </w:r>
      <w:r>
        <w:rPr>
          <w:rFonts w:ascii="Arial" w:hAnsi="Arial" w:cs="Arial"/>
        </w:rPr>
        <w:t xml:space="preserve"> of fertile age</w:t>
      </w:r>
      <w:r w:rsidR="00D62D39">
        <w:rPr>
          <w:rFonts w:ascii="Arial" w:hAnsi="Arial" w:cs="Arial"/>
        </w:rPr>
        <w:t xml:space="preserve"> increasingly undergo</w:t>
      </w:r>
      <w:r w:rsidRPr="001E3994">
        <w:rPr>
          <w:rFonts w:ascii="Arial" w:hAnsi="Arial" w:cs="Arial"/>
        </w:rPr>
        <w:t xml:space="preserve"> bariatric surgery to manage their obesity. The numbers of conceptions and pregnancies following bariatric surgery are correspondingly likely to rise in the coming years.  </w:t>
      </w:r>
      <w:r>
        <w:rPr>
          <w:rFonts w:ascii="Arial" w:hAnsi="Arial" w:cs="Arial"/>
        </w:rPr>
        <w:t xml:space="preserve">The standard oral glucose tolerance test can lead to </w:t>
      </w:r>
      <w:r w:rsidRPr="001E3994">
        <w:rPr>
          <w:rFonts w:ascii="Arial" w:hAnsi="Arial" w:cs="Arial"/>
        </w:rPr>
        <w:t xml:space="preserve">dizziness, </w:t>
      </w:r>
      <w:r>
        <w:rPr>
          <w:rFonts w:ascii="Arial" w:hAnsi="Arial" w:cs="Arial"/>
        </w:rPr>
        <w:t>sweating and even collapse in people after some types of bariatric surgery.</w:t>
      </w:r>
      <w:r w:rsidR="00572908" w:rsidRPr="00572908">
        <w:t xml:space="preserve"> </w:t>
      </w:r>
      <w:r w:rsidR="00D62D39">
        <w:rPr>
          <w:rFonts w:ascii="Arial" w:hAnsi="Arial" w:cs="Arial"/>
        </w:rPr>
        <w:t>In view of this</w:t>
      </w:r>
      <w:r w:rsidR="00572908" w:rsidRPr="00572908">
        <w:rPr>
          <w:rFonts w:ascii="Arial" w:hAnsi="Arial" w:cs="Arial"/>
        </w:rPr>
        <w:t xml:space="preserve"> potential </w:t>
      </w:r>
      <w:r w:rsidR="00D62D39">
        <w:rPr>
          <w:rFonts w:ascii="Arial" w:hAnsi="Arial" w:cs="Arial"/>
        </w:rPr>
        <w:t>pitfall</w:t>
      </w:r>
      <w:r w:rsidR="001B4050">
        <w:rPr>
          <w:rFonts w:ascii="Arial" w:hAnsi="Arial" w:cs="Arial"/>
        </w:rPr>
        <w:t xml:space="preserve"> in the diagnosis of gestational diabetes (GDM)</w:t>
      </w:r>
      <w:r w:rsidR="00572908" w:rsidRPr="00572908">
        <w:rPr>
          <w:rFonts w:ascii="Arial" w:hAnsi="Arial" w:cs="Arial"/>
        </w:rPr>
        <w:t xml:space="preserve"> after bariatric surgery, we </w:t>
      </w:r>
      <w:r w:rsidR="001B4050">
        <w:rPr>
          <w:rFonts w:ascii="Arial" w:hAnsi="Arial" w:cs="Arial"/>
        </w:rPr>
        <w:t>surveyed</w:t>
      </w:r>
      <w:r w:rsidR="00572908" w:rsidRPr="00572908">
        <w:rPr>
          <w:rFonts w:ascii="Arial" w:hAnsi="Arial" w:cs="Arial"/>
        </w:rPr>
        <w:t xml:space="preserve"> midwifery units to establish current practice for the screening and diagnosis of GDM in women who have had bariatric surgery. </w:t>
      </w:r>
      <w:r w:rsidR="00ED2956">
        <w:rPr>
          <w:rFonts w:ascii="Arial" w:hAnsi="Arial" w:cs="Arial"/>
        </w:rPr>
        <w:t>Out of 16</w:t>
      </w:r>
      <w:r w:rsidR="007B01A1">
        <w:rPr>
          <w:rFonts w:ascii="Arial" w:hAnsi="Arial" w:cs="Arial"/>
        </w:rPr>
        <w:t>4</w:t>
      </w:r>
      <w:r w:rsidR="00ED2956">
        <w:rPr>
          <w:rFonts w:ascii="Arial" w:hAnsi="Arial" w:cs="Arial"/>
        </w:rPr>
        <w:t xml:space="preserve"> English obstetric units, 120 </w:t>
      </w:r>
      <w:r w:rsidR="00572908" w:rsidRPr="00572908">
        <w:rPr>
          <w:rFonts w:ascii="Arial" w:hAnsi="Arial" w:cs="Arial"/>
        </w:rPr>
        <w:t>e</w:t>
      </w:r>
      <w:r w:rsidR="00572908">
        <w:rPr>
          <w:rFonts w:ascii="Arial" w:hAnsi="Arial" w:cs="Arial"/>
        </w:rPr>
        <w:t>mail surveys</w:t>
      </w:r>
      <w:r w:rsidR="00572908" w:rsidRPr="00572908">
        <w:rPr>
          <w:rFonts w:ascii="Arial" w:hAnsi="Arial" w:cs="Arial"/>
        </w:rPr>
        <w:t xml:space="preserve"> were sent</w:t>
      </w:r>
      <w:r w:rsidR="00572908">
        <w:rPr>
          <w:rFonts w:ascii="Arial" w:hAnsi="Arial" w:cs="Arial"/>
        </w:rPr>
        <w:t xml:space="preserve"> to </w:t>
      </w:r>
      <w:r w:rsidR="00ED2956">
        <w:rPr>
          <w:rFonts w:ascii="Arial" w:hAnsi="Arial" w:cs="Arial"/>
        </w:rPr>
        <w:t xml:space="preserve">a network of </w:t>
      </w:r>
      <w:r w:rsidR="00572908">
        <w:rPr>
          <w:rFonts w:ascii="Arial" w:hAnsi="Arial" w:cs="Arial"/>
        </w:rPr>
        <w:t xml:space="preserve">Lead Diabetes Midwives in units across </w:t>
      </w:r>
      <w:r w:rsidR="00ED2956">
        <w:rPr>
          <w:rFonts w:ascii="Arial" w:hAnsi="Arial" w:cs="Arial"/>
        </w:rPr>
        <w:t>England</w:t>
      </w:r>
      <w:r w:rsidR="00673BFF">
        <w:rPr>
          <w:rFonts w:ascii="Arial" w:hAnsi="Arial" w:cs="Arial"/>
        </w:rPr>
        <w:t>; a reminder email was sent four weeks later.Twenty-seven</w:t>
      </w:r>
      <w:r w:rsidR="00572908">
        <w:rPr>
          <w:rFonts w:ascii="Arial" w:hAnsi="Arial" w:cs="Arial"/>
        </w:rPr>
        <w:t xml:space="preserve"> (22.5%) responses were received. </w:t>
      </w:r>
      <w:r w:rsidR="0078753D">
        <w:rPr>
          <w:rFonts w:ascii="Arial" w:hAnsi="Arial" w:cs="Arial"/>
        </w:rPr>
        <w:t>Five out of 27 respondants (</w:t>
      </w:r>
      <w:r w:rsidR="00572908">
        <w:rPr>
          <w:rFonts w:ascii="Arial" w:hAnsi="Arial" w:cs="Arial"/>
        </w:rPr>
        <w:t>26%</w:t>
      </w:r>
      <w:r w:rsidR="0078753D">
        <w:rPr>
          <w:rFonts w:ascii="Arial" w:hAnsi="Arial" w:cs="Arial"/>
        </w:rPr>
        <w:t xml:space="preserve">) </w:t>
      </w:r>
      <w:r w:rsidR="00572908">
        <w:rPr>
          <w:rFonts w:ascii="Arial" w:hAnsi="Arial" w:cs="Arial"/>
        </w:rPr>
        <w:t xml:space="preserve">had specific policies in place to manage pregnancies after bariatric surgery. </w:t>
      </w:r>
      <w:r w:rsidR="00572908" w:rsidRPr="00572908">
        <w:rPr>
          <w:rFonts w:ascii="Arial" w:hAnsi="Arial" w:cs="Arial"/>
        </w:rPr>
        <w:t xml:space="preserve">A </w:t>
      </w:r>
      <w:r w:rsidR="00D62D39">
        <w:rPr>
          <w:rFonts w:ascii="Arial" w:hAnsi="Arial" w:cs="Arial"/>
        </w:rPr>
        <w:t xml:space="preserve">wide </w:t>
      </w:r>
      <w:r w:rsidR="00572908" w:rsidRPr="00572908">
        <w:rPr>
          <w:rFonts w:ascii="Arial" w:hAnsi="Arial" w:cs="Arial"/>
        </w:rPr>
        <w:t xml:space="preserve">variety of approaches to GDM screening </w:t>
      </w:r>
      <w:r w:rsidR="00572908">
        <w:rPr>
          <w:rFonts w:ascii="Arial" w:hAnsi="Arial" w:cs="Arial"/>
        </w:rPr>
        <w:t xml:space="preserve">and diagnosis </w:t>
      </w:r>
      <w:r w:rsidR="00572908" w:rsidRPr="00572908">
        <w:rPr>
          <w:rFonts w:ascii="Arial" w:hAnsi="Arial" w:cs="Arial"/>
        </w:rPr>
        <w:t>were used in women with a history of bariatric surgery</w:t>
      </w:r>
      <w:r w:rsidR="00572908">
        <w:rPr>
          <w:rFonts w:ascii="Arial" w:hAnsi="Arial" w:cs="Arial"/>
        </w:rPr>
        <w:t>.</w:t>
      </w:r>
      <w:r w:rsidR="004F5E9A" w:rsidRPr="004F5E9A">
        <w:rPr>
          <w:rFonts w:ascii="Arial" w:hAnsi="Arial" w:cs="Arial"/>
        </w:rPr>
        <w:t xml:space="preserve"> </w:t>
      </w:r>
      <w:r w:rsidR="00307C29">
        <w:rPr>
          <w:rFonts w:ascii="Arial" w:hAnsi="Arial" w:cs="Arial"/>
        </w:rPr>
        <w:t xml:space="preserve">The OGTT was the most widely used test after bariatric surgery. </w:t>
      </w:r>
      <w:r w:rsidR="004B27DA">
        <w:rPr>
          <w:rFonts w:ascii="Arial" w:hAnsi="Arial" w:cs="Arial"/>
        </w:rPr>
        <w:t>National c</w:t>
      </w:r>
      <w:r w:rsidR="004F5E9A" w:rsidRPr="004F5E9A">
        <w:rPr>
          <w:rFonts w:ascii="Arial" w:hAnsi="Arial" w:cs="Arial"/>
        </w:rPr>
        <w:t>linical guidelines</w:t>
      </w:r>
      <w:r w:rsidR="004F5E9A">
        <w:rPr>
          <w:rFonts w:ascii="Arial" w:hAnsi="Arial" w:cs="Arial"/>
        </w:rPr>
        <w:t xml:space="preserve"> need to be developed for the diagnosi</w:t>
      </w:r>
      <w:r w:rsidR="0058244B">
        <w:rPr>
          <w:rFonts w:ascii="Arial" w:hAnsi="Arial" w:cs="Arial"/>
        </w:rPr>
        <w:t>s of</w:t>
      </w:r>
      <w:r w:rsidR="004F5E9A">
        <w:rPr>
          <w:rFonts w:ascii="Arial" w:hAnsi="Arial" w:cs="Arial"/>
        </w:rPr>
        <w:t xml:space="preserve"> GDM after bariatric surgery</w:t>
      </w:r>
      <w:r w:rsidR="004F5E9A" w:rsidRPr="004F5E9A">
        <w:rPr>
          <w:rFonts w:ascii="Arial" w:hAnsi="Arial" w:cs="Arial"/>
        </w:rPr>
        <w:t>.</w:t>
      </w:r>
    </w:p>
    <w:p w14:paraId="2D01B59A" w14:textId="77777777" w:rsidR="004C3874" w:rsidRDefault="004C3874" w:rsidP="0036642D">
      <w:pPr>
        <w:spacing w:line="480" w:lineRule="auto"/>
        <w:rPr>
          <w:rFonts w:ascii="Arial" w:hAnsi="Arial" w:cs="Arial"/>
        </w:rPr>
      </w:pPr>
    </w:p>
    <w:p w14:paraId="35A09A2E" w14:textId="3D4FB645" w:rsidR="004C3874" w:rsidRPr="004C3874" w:rsidRDefault="004C3874" w:rsidP="0036642D">
      <w:pPr>
        <w:spacing w:line="480" w:lineRule="auto"/>
        <w:rPr>
          <w:rFonts w:ascii="Arial" w:hAnsi="Arial" w:cs="Arial"/>
          <w:b/>
        </w:rPr>
      </w:pPr>
      <w:r w:rsidRPr="004C3874">
        <w:rPr>
          <w:rFonts w:ascii="Arial" w:hAnsi="Arial" w:cs="Arial"/>
          <w:b/>
        </w:rPr>
        <w:t>Key phrases</w:t>
      </w:r>
    </w:p>
    <w:p w14:paraId="335ACBF8" w14:textId="73B08CEF" w:rsidR="004C3874" w:rsidRDefault="00A22312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Numbers of women with pregnancies after bariatric surgery is set to rise in coming years.</w:t>
      </w:r>
    </w:p>
    <w:p w14:paraId="1C38AA2B" w14:textId="77777777" w:rsidR="00A22312" w:rsidRPr="00A22312" w:rsidRDefault="00A22312" w:rsidP="0036642D">
      <w:pPr>
        <w:spacing w:line="480" w:lineRule="auto"/>
        <w:rPr>
          <w:rFonts w:ascii="Arial" w:hAnsi="Arial" w:cs="Arial"/>
        </w:rPr>
      </w:pPr>
      <w:r w:rsidRPr="00A22312">
        <w:rPr>
          <w:rFonts w:ascii="Arial" w:hAnsi="Arial" w:cs="Arial"/>
        </w:rPr>
        <w:t>A minority of centres have specific policies in place to manage pregnancies after bariatric surgery.</w:t>
      </w:r>
    </w:p>
    <w:p w14:paraId="154AC515" w14:textId="0483E6D9" w:rsidR="00A22312" w:rsidRDefault="00A22312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 study shows that the current practice to screen and diagnose gestational diabetes in this group of women is highly variable.</w:t>
      </w:r>
    </w:p>
    <w:p w14:paraId="319C35E1" w14:textId="0EABCDC1" w:rsidR="004C3874" w:rsidRDefault="00A22312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Work is</w:t>
      </w:r>
      <w:r w:rsidRPr="00A22312">
        <w:rPr>
          <w:rFonts w:ascii="Arial" w:hAnsi="Arial" w:cs="Arial"/>
        </w:rPr>
        <w:t xml:space="preserve"> needed to test the comparative performance of screening</w:t>
      </w:r>
      <w:r>
        <w:rPr>
          <w:rFonts w:ascii="Arial" w:hAnsi="Arial" w:cs="Arial"/>
        </w:rPr>
        <w:t xml:space="preserve"> &amp; diagnostic strategies for gestational diabetes</w:t>
      </w:r>
      <w:r w:rsidRPr="00A22312">
        <w:rPr>
          <w:rFonts w:ascii="Arial" w:hAnsi="Arial" w:cs="Arial"/>
        </w:rPr>
        <w:t xml:space="preserve"> in women after bariatric surgery, in order to develop clinical guidelines.</w:t>
      </w:r>
    </w:p>
    <w:p w14:paraId="1E7BC9CF" w14:textId="77777777" w:rsidR="008D1E7E" w:rsidRDefault="008D1E7E" w:rsidP="0036642D">
      <w:pPr>
        <w:spacing w:line="480" w:lineRule="auto"/>
        <w:rPr>
          <w:rFonts w:ascii="Arial" w:hAnsi="Arial" w:cs="Arial"/>
        </w:rPr>
      </w:pPr>
    </w:p>
    <w:p w14:paraId="0DF9C027" w14:textId="37E0E33D" w:rsidR="008D1E7E" w:rsidRPr="004C3874" w:rsidRDefault="008D1E7E" w:rsidP="0036642D">
      <w:pPr>
        <w:spacing w:line="480" w:lineRule="auto"/>
        <w:rPr>
          <w:rFonts w:ascii="Arial" w:hAnsi="Arial" w:cs="Arial"/>
        </w:rPr>
      </w:pPr>
      <w:r w:rsidRPr="008D1E7E">
        <w:rPr>
          <w:rFonts w:ascii="Arial" w:hAnsi="Arial" w:cs="Arial"/>
          <w:b/>
        </w:rPr>
        <w:lastRenderedPageBreak/>
        <w:t>Key words</w:t>
      </w:r>
      <w:r>
        <w:rPr>
          <w:rFonts w:ascii="Arial" w:hAnsi="Arial" w:cs="Arial"/>
        </w:rPr>
        <w:t>: bariatric surgery, gestational diabetes</w:t>
      </w:r>
    </w:p>
    <w:p w14:paraId="1DC5BF30" w14:textId="5DB648C2" w:rsidR="00586606" w:rsidRPr="00F453CF" w:rsidRDefault="00586606" w:rsidP="0036642D">
      <w:pPr>
        <w:pageBreakBefore/>
        <w:spacing w:line="480" w:lineRule="auto"/>
        <w:rPr>
          <w:rFonts w:ascii="Arial" w:hAnsi="Arial" w:cs="Arial"/>
          <w:b/>
        </w:rPr>
      </w:pPr>
      <w:r w:rsidRPr="00F453CF">
        <w:rPr>
          <w:rFonts w:ascii="Arial" w:hAnsi="Arial" w:cs="Arial"/>
          <w:b/>
        </w:rPr>
        <w:lastRenderedPageBreak/>
        <w:t>Intro</w:t>
      </w:r>
      <w:r w:rsidR="00245C1F" w:rsidRPr="00F453CF">
        <w:rPr>
          <w:rFonts w:ascii="Arial" w:hAnsi="Arial" w:cs="Arial"/>
          <w:b/>
        </w:rPr>
        <w:t>duction</w:t>
      </w:r>
    </w:p>
    <w:p w14:paraId="127287B3" w14:textId="1D14E0CE" w:rsidR="00F6205F" w:rsidRPr="00D40C6D" w:rsidRDefault="000F2607" w:rsidP="0036642D">
      <w:pPr>
        <w:spacing w:line="480" w:lineRule="auto"/>
        <w:rPr>
          <w:rFonts w:ascii="Arial" w:hAnsi="Arial" w:cs="Arial"/>
        </w:rPr>
      </w:pPr>
      <w:r w:rsidRPr="00D40C6D">
        <w:rPr>
          <w:rFonts w:ascii="Arial" w:hAnsi="Arial" w:cs="Arial"/>
        </w:rPr>
        <w:t xml:space="preserve">In </w:t>
      </w:r>
      <w:r w:rsidR="00673E38" w:rsidRPr="00D40C6D">
        <w:rPr>
          <w:rFonts w:ascii="Arial" w:hAnsi="Arial" w:cs="Arial"/>
        </w:rPr>
        <w:t xml:space="preserve">the </w:t>
      </w:r>
      <w:r w:rsidRPr="00D40C6D">
        <w:rPr>
          <w:rFonts w:ascii="Arial" w:hAnsi="Arial" w:cs="Arial"/>
        </w:rPr>
        <w:t xml:space="preserve">UK, </w:t>
      </w:r>
      <w:r w:rsidR="00DA624F" w:rsidRPr="00D40C6D">
        <w:rPr>
          <w:rFonts w:ascii="Arial" w:hAnsi="Arial" w:cs="Arial"/>
        </w:rPr>
        <w:t xml:space="preserve">approximately </w:t>
      </w:r>
      <w:r w:rsidRPr="00D40C6D">
        <w:rPr>
          <w:rFonts w:ascii="Arial" w:hAnsi="Arial" w:cs="Arial"/>
        </w:rPr>
        <w:t xml:space="preserve">one-fifth of </w:t>
      </w:r>
      <w:r w:rsidR="00DA624F" w:rsidRPr="00D40C6D">
        <w:rPr>
          <w:rFonts w:ascii="Arial" w:hAnsi="Arial" w:cs="Arial"/>
        </w:rPr>
        <w:t>women aged 16-4</w:t>
      </w:r>
      <w:r w:rsidR="00F063FD" w:rsidRPr="00D40C6D">
        <w:rPr>
          <w:rFonts w:ascii="Arial" w:hAnsi="Arial" w:cs="Arial"/>
        </w:rPr>
        <w:t>0</w:t>
      </w:r>
      <w:r w:rsidR="00DA624F" w:rsidRPr="00D40C6D">
        <w:rPr>
          <w:rFonts w:ascii="Arial" w:hAnsi="Arial" w:cs="Arial"/>
        </w:rPr>
        <w:t xml:space="preserve"> years of </w:t>
      </w:r>
      <w:r w:rsidRPr="00D40C6D">
        <w:rPr>
          <w:rFonts w:ascii="Arial" w:hAnsi="Arial" w:cs="Arial"/>
        </w:rPr>
        <w:t xml:space="preserve">age are obese </w:t>
      </w:r>
      <w:r w:rsidR="005C23C7" w:rsidRPr="00D40C6D">
        <w:rPr>
          <w:rFonts w:ascii="Arial" w:hAnsi="Arial" w:cs="Arial"/>
        </w:rPr>
        <w:t>(BMI &gt;30kg/m</w:t>
      </w:r>
      <w:r w:rsidR="005C23C7" w:rsidRPr="00D40C6D">
        <w:rPr>
          <w:rFonts w:ascii="Arial" w:hAnsi="Arial" w:cs="Arial"/>
          <w:vertAlign w:val="superscript"/>
        </w:rPr>
        <w:t>2</w:t>
      </w:r>
      <w:r w:rsidR="005C23C7" w:rsidRPr="00D40C6D">
        <w:rPr>
          <w:rFonts w:ascii="Arial" w:hAnsi="Arial" w:cs="Arial"/>
        </w:rPr>
        <w:t xml:space="preserve">) </w:t>
      </w:r>
      <w:r w:rsidRPr="00D40C6D">
        <w:rPr>
          <w:rFonts w:ascii="Arial" w:hAnsi="Arial" w:cs="Arial"/>
        </w:rPr>
        <w:t xml:space="preserve">and one-half </w:t>
      </w:r>
      <w:r w:rsidR="00DA624F" w:rsidRPr="00D40C6D">
        <w:rPr>
          <w:rFonts w:ascii="Arial" w:hAnsi="Arial" w:cs="Arial"/>
        </w:rPr>
        <w:t xml:space="preserve">of all women </w:t>
      </w:r>
      <w:r w:rsidRPr="005C1232">
        <w:rPr>
          <w:rFonts w:ascii="Arial" w:hAnsi="Arial" w:cs="Arial"/>
        </w:rPr>
        <w:t>are either obese or overweight</w:t>
      </w:r>
      <w:r w:rsidR="00491184" w:rsidRPr="005C1232">
        <w:rPr>
          <w:rFonts w:ascii="Arial" w:hAnsi="Arial" w:cs="Arial"/>
        </w:rPr>
        <w:t xml:space="preserve"> (Buchwald </w:t>
      </w:r>
      <w:r w:rsidR="00491184" w:rsidRPr="006042EF">
        <w:rPr>
          <w:rFonts w:ascii="Arial" w:hAnsi="Arial" w:cs="Arial"/>
          <w:i/>
        </w:rPr>
        <w:t>et al</w:t>
      </w:r>
      <w:r w:rsidR="00491184" w:rsidRPr="005C1232">
        <w:rPr>
          <w:rFonts w:ascii="Arial" w:hAnsi="Arial" w:cs="Arial"/>
        </w:rPr>
        <w:t>, 2009)</w:t>
      </w:r>
      <w:r w:rsidRPr="00D40C6D">
        <w:rPr>
          <w:rFonts w:ascii="Arial" w:hAnsi="Arial" w:cs="Arial"/>
        </w:rPr>
        <w:t>.</w:t>
      </w:r>
      <w:r w:rsidR="00F21AAA" w:rsidRPr="00D40C6D">
        <w:rPr>
          <w:rFonts w:ascii="Arial" w:hAnsi="Arial" w:cs="Arial"/>
        </w:rPr>
        <w:t xml:space="preserve"> </w:t>
      </w:r>
      <w:r w:rsidR="00A417F7" w:rsidRPr="00D40C6D">
        <w:rPr>
          <w:rFonts w:ascii="Arial" w:hAnsi="Arial" w:cs="Arial"/>
        </w:rPr>
        <w:t>Obesity is a substantial</w:t>
      </w:r>
      <w:r w:rsidR="00F6205F" w:rsidRPr="00D40C6D">
        <w:rPr>
          <w:rFonts w:ascii="Arial" w:hAnsi="Arial" w:cs="Arial"/>
        </w:rPr>
        <w:t xml:space="preserve"> risk factor for </w:t>
      </w:r>
      <w:r w:rsidR="00A417F7" w:rsidRPr="00D40C6D">
        <w:rPr>
          <w:rFonts w:ascii="Arial" w:hAnsi="Arial" w:cs="Arial"/>
        </w:rPr>
        <w:t xml:space="preserve">type 2 </w:t>
      </w:r>
      <w:r w:rsidR="00F6205F" w:rsidRPr="00D40C6D">
        <w:rPr>
          <w:rFonts w:ascii="Arial" w:hAnsi="Arial" w:cs="Arial"/>
        </w:rPr>
        <w:t>diabetes</w:t>
      </w:r>
      <w:r w:rsidR="00F063FD" w:rsidRPr="00D40C6D">
        <w:rPr>
          <w:rFonts w:ascii="Arial" w:hAnsi="Arial" w:cs="Arial"/>
        </w:rPr>
        <w:t xml:space="preserve"> (T2DM)</w:t>
      </w:r>
      <w:r w:rsidR="00A417F7" w:rsidRPr="00D40C6D">
        <w:rPr>
          <w:rFonts w:ascii="Arial" w:hAnsi="Arial" w:cs="Arial"/>
        </w:rPr>
        <w:t xml:space="preserve"> and gestational diabetes</w:t>
      </w:r>
      <w:r w:rsidR="00F6205F" w:rsidRPr="00D40C6D">
        <w:rPr>
          <w:rFonts w:ascii="Arial" w:hAnsi="Arial" w:cs="Arial"/>
        </w:rPr>
        <w:t xml:space="preserve">.  </w:t>
      </w:r>
      <w:r w:rsidR="00A417F7" w:rsidRPr="00D40C6D">
        <w:rPr>
          <w:rFonts w:ascii="Arial" w:hAnsi="Arial" w:cs="Arial"/>
        </w:rPr>
        <w:t xml:space="preserve">Women </w:t>
      </w:r>
      <w:r w:rsidR="00F6205F" w:rsidRPr="00D40C6D">
        <w:rPr>
          <w:rFonts w:ascii="Arial" w:hAnsi="Arial" w:cs="Arial"/>
        </w:rPr>
        <w:t xml:space="preserve">with </w:t>
      </w:r>
      <w:r w:rsidR="00AE1FA2">
        <w:rPr>
          <w:rFonts w:ascii="Arial" w:hAnsi="Arial" w:cs="Arial"/>
        </w:rPr>
        <w:t xml:space="preserve">pre-existing </w:t>
      </w:r>
      <w:r w:rsidR="00F063FD" w:rsidRPr="00AE1FA2">
        <w:rPr>
          <w:rFonts w:ascii="Arial" w:hAnsi="Arial" w:cs="Arial"/>
        </w:rPr>
        <w:t>diabetes</w:t>
      </w:r>
      <w:r w:rsidR="00F6205F" w:rsidRPr="00AE1FA2">
        <w:rPr>
          <w:rFonts w:ascii="Arial" w:hAnsi="Arial" w:cs="Arial"/>
        </w:rPr>
        <w:t xml:space="preserve"> have a fivefold increased risk of stillbirth, threefold increased risk of perinatal mortality &amp; t</w:t>
      </w:r>
      <w:r w:rsidR="00025927">
        <w:rPr>
          <w:rFonts w:ascii="Arial" w:hAnsi="Arial" w:cs="Arial"/>
        </w:rPr>
        <w:t>hree</w:t>
      </w:r>
      <w:r w:rsidR="00F6205F" w:rsidRPr="00AE1FA2">
        <w:rPr>
          <w:rFonts w:ascii="Arial" w:hAnsi="Arial" w:cs="Arial"/>
        </w:rPr>
        <w:t>fold increased risk of fetal congenital anomaly</w:t>
      </w:r>
      <w:r w:rsidR="00E55EE5" w:rsidRPr="00AE1FA2">
        <w:rPr>
          <w:rFonts w:ascii="Arial" w:hAnsi="Arial" w:cs="Arial"/>
        </w:rPr>
        <w:t xml:space="preserve"> (Macintosh </w:t>
      </w:r>
      <w:r w:rsidR="00E55EE5" w:rsidRPr="00AE1FA2">
        <w:rPr>
          <w:rFonts w:ascii="Arial" w:hAnsi="Arial" w:cs="Arial"/>
          <w:i/>
        </w:rPr>
        <w:t>et al</w:t>
      </w:r>
      <w:r w:rsidR="00E55EE5" w:rsidRPr="00AE1FA2">
        <w:rPr>
          <w:rFonts w:ascii="Arial" w:hAnsi="Arial" w:cs="Arial"/>
        </w:rPr>
        <w:t>, 2006</w:t>
      </w:r>
      <w:r w:rsidR="00163A89" w:rsidRPr="00AE1FA2">
        <w:rPr>
          <w:rFonts w:ascii="Arial" w:hAnsi="Arial" w:cs="Arial"/>
        </w:rPr>
        <w:t>;</w:t>
      </w:r>
      <w:r w:rsidR="00D40C6D" w:rsidRPr="005C1232">
        <w:rPr>
          <w:rFonts w:ascii="Arial" w:hAnsi="Arial" w:cs="Arial"/>
        </w:rPr>
        <w:t xml:space="preserve">Bell </w:t>
      </w:r>
      <w:r w:rsidR="00D40C6D" w:rsidRPr="005C1232">
        <w:rPr>
          <w:rFonts w:ascii="Arial" w:hAnsi="Arial" w:cs="Arial"/>
          <w:i/>
        </w:rPr>
        <w:t>et al</w:t>
      </w:r>
      <w:r w:rsidR="00D40C6D" w:rsidRPr="005C1232">
        <w:rPr>
          <w:rFonts w:ascii="Arial" w:hAnsi="Arial" w:cs="Arial"/>
        </w:rPr>
        <w:t xml:space="preserve">, 2012; </w:t>
      </w:r>
      <w:r w:rsidR="00D40C6D">
        <w:rPr>
          <w:rFonts w:ascii="Arial" w:hAnsi="Arial" w:cs="Arial"/>
        </w:rPr>
        <w:t xml:space="preserve">Tennant </w:t>
      </w:r>
      <w:r w:rsidR="00D40C6D" w:rsidRPr="005C1232">
        <w:rPr>
          <w:rFonts w:ascii="Arial" w:hAnsi="Arial" w:cs="Arial"/>
          <w:i/>
        </w:rPr>
        <w:t>et al</w:t>
      </w:r>
      <w:r w:rsidR="00D40C6D">
        <w:rPr>
          <w:rFonts w:ascii="Arial" w:hAnsi="Arial" w:cs="Arial"/>
        </w:rPr>
        <w:t>, 2014)</w:t>
      </w:r>
      <w:r w:rsidR="00E55EE5" w:rsidRPr="00D40C6D">
        <w:rPr>
          <w:rFonts w:ascii="Arial" w:hAnsi="Arial" w:cs="Arial"/>
        </w:rPr>
        <w:t>)</w:t>
      </w:r>
      <w:r w:rsidR="00F6205F" w:rsidRPr="00D40C6D">
        <w:rPr>
          <w:rFonts w:ascii="Arial" w:hAnsi="Arial" w:cs="Arial"/>
        </w:rPr>
        <w:t xml:space="preserve">. </w:t>
      </w:r>
    </w:p>
    <w:p w14:paraId="3CA0EF25" w14:textId="2F1004B1" w:rsidR="00E539BF" w:rsidRPr="00457F2B" w:rsidRDefault="00F21AAA" w:rsidP="0036642D">
      <w:pPr>
        <w:spacing w:line="480" w:lineRule="auto"/>
        <w:rPr>
          <w:rFonts w:ascii="Arial" w:hAnsi="Arial" w:cs="Arial"/>
          <w:color w:val="FF0000"/>
        </w:rPr>
      </w:pPr>
      <w:r w:rsidRPr="008D358E">
        <w:rPr>
          <w:rFonts w:ascii="Arial" w:hAnsi="Arial" w:cs="Arial"/>
        </w:rPr>
        <w:t>Women are increasingly turning to bariatric surgery to mana</w:t>
      </w:r>
      <w:r w:rsidR="00457F2B">
        <w:rPr>
          <w:rFonts w:ascii="Arial" w:hAnsi="Arial" w:cs="Arial"/>
        </w:rPr>
        <w:t xml:space="preserve">ge their obesity; </w:t>
      </w:r>
      <w:r w:rsidRPr="008D358E">
        <w:rPr>
          <w:rFonts w:ascii="Arial" w:hAnsi="Arial" w:cs="Arial"/>
        </w:rPr>
        <w:t>w</w:t>
      </w:r>
      <w:r w:rsidR="00EC3357" w:rsidRPr="008D358E">
        <w:rPr>
          <w:rFonts w:ascii="Arial" w:hAnsi="Arial" w:cs="Arial"/>
        </w:rPr>
        <w:t>orldwide</w:t>
      </w:r>
      <w:r w:rsidR="005F16B4" w:rsidRPr="008D358E">
        <w:rPr>
          <w:rFonts w:ascii="Arial" w:hAnsi="Arial" w:cs="Arial"/>
        </w:rPr>
        <w:t>,</w:t>
      </w:r>
      <w:r w:rsidR="00EC3357" w:rsidRPr="008D358E">
        <w:rPr>
          <w:rFonts w:ascii="Arial" w:hAnsi="Arial" w:cs="Arial"/>
        </w:rPr>
        <w:t xml:space="preserve"> </w:t>
      </w:r>
      <w:r w:rsidR="00586606" w:rsidRPr="008D358E">
        <w:rPr>
          <w:rFonts w:ascii="Arial" w:hAnsi="Arial" w:cs="Arial"/>
        </w:rPr>
        <w:t xml:space="preserve">49% </w:t>
      </w:r>
      <w:r w:rsidR="00EC3357" w:rsidRPr="008D358E">
        <w:rPr>
          <w:rFonts w:ascii="Arial" w:hAnsi="Arial" w:cs="Arial"/>
        </w:rPr>
        <w:t xml:space="preserve">of patients undergoing </w:t>
      </w:r>
      <w:r w:rsidR="000E7383">
        <w:rPr>
          <w:rFonts w:ascii="Arial" w:hAnsi="Arial" w:cs="Arial"/>
        </w:rPr>
        <w:t>bariatric surgery</w:t>
      </w:r>
      <w:r w:rsidR="00EC3357" w:rsidRPr="008D358E">
        <w:rPr>
          <w:rFonts w:ascii="Arial" w:hAnsi="Arial" w:cs="Arial"/>
        </w:rPr>
        <w:t xml:space="preserve"> a</w:t>
      </w:r>
      <w:r w:rsidR="00586606" w:rsidRPr="008D358E">
        <w:rPr>
          <w:rFonts w:ascii="Arial" w:hAnsi="Arial" w:cs="Arial"/>
        </w:rPr>
        <w:t xml:space="preserve">re women </w:t>
      </w:r>
      <w:r w:rsidR="0066118E" w:rsidRPr="008D358E">
        <w:rPr>
          <w:rFonts w:ascii="Arial" w:hAnsi="Arial" w:cs="Arial"/>
        </w:rPr>
        <w:t xml:space="preserve">of childbearing age </w:t>
      </w:r>
      <w:r w:rsidR="0066118E" w:rsidRPr="005975C6">
        <w:rPr>
          <w:rFonts w:ascii="Arial" w:hAnsi="Arial" w:cs="Arial"/>
        </w:rPr>
        <w:t>(</w:t>
      </w:r>
      <w:r w:rsidR="00EC3357" w:rsidRPr="005975C6">
        <w:rPr>
          <w:rFonts w:ascii="Arial" w:hAnsi="Arial" w:cs="Arial"/>
        </w:rPr>
        <w:t>18-45 years</w:t>
      </w:r>
      <w:r w:rsidR="0066118E" w:rsidRPr="005975C6">
        <w:rPr>
          <w:rFonts w:ascii="Arial" w:hAnsi="Arial" w:cs="Arial"/>
        </w:rPr>
        <w:t>)</w:t>
      </w:r>
      <w:r w:rsidR="0085147C">
        <w:rPr>
          <w:rFonts w:ascii="Arial" w:hAnsi="Arial" w:cs="Arial"/>
        </w:rPr>
        <w:t xml:space="preserve"> (Roehrig </w:t>
      </w:r>
      <w:r w:rsidR="0085147C" w:rsidRPr="00E54DD0">
        <w:rPr>
          <w:rFonts w:ascii="Arial" w:hAnsi="Arial" w:cs="Arial"/>
          <w:i/>
        </w:rPr>
        <w:t>et al</w:t>
      </w:r>
      <w:r w:rsidR="0085147C">
        <w:rPr>
          <w:rFonts w:ascii="Arial" w:hAnsi="Arial" w:cs="Arial"/>
        </w:rPr>
        <w:t xml:space="preserve"> 2007; Maggard </w:t>
      </w:r>
      <w:r w:rsidR="0085147C" w:rsidRPr="00E54DD0">
        <w:rPr>
          <w:rFonts w:ascii="Arial" w:hAnsi="Arial" w:cs="Arial"/>
          <w:i/>
        </w:rPr>
        <w:t>et al</w:t>
      </w:r>
      <w:r w:rsidR="0085147C">
        <w:rPr>
          <w:rFonts w:ascii="Arial" w:hAnsi="Arial" w:cs="Arial"/>
        </w:rPr>
        <w:t xml:space="preserve"> 2008)</w:t>
      </w:r>
      <w:r w:rsidR="00586606" w:rsidRPr="005975C6">
        <w:rPr>
          <w:rFonts w:ascii="Arial" w:hAnsi="Arial" w:cs="Arial"/>
        </w:rPr>
        <w:t>.</w:t>
      </w:r>
      <w:r w:rsidR="00586606" w:rsidRPr="00117184">
        <w:rPr>
          <w:rFonts w:ascii="Arial" w:hAnsi="Arial" w:cs="Arial"/>
          <w:color w:val="FF0000"/>
        </w:rPr>
        <w:t xml:space="preserve"> </w:t>
      </w:r>
      <w:r w:rsidR="00BE768A">
        <w:rPr>
          <w:rFonts w:ascii="Arial" w:hAnsi="Arial" w:cs="Arial"/>
        </w:rPr>
        <w:t xml:space="preserve">Gastric banding, </w:t>
      </w:r>
      <w:r w:rsidR="00673E38" w:rsidRPr="005C0707">
        <w:rPr>
          <w:rFonts w:ascii="Arial" w:hAnsi="Arial" w:cs="Arial"/>
        </w:rPr>
        <w:t xml:space="preserve">Roux-en-Y </w:t>
      </w:r>
      <w:r w:rsidR="00F03DB5" w:rsidRPr="005C0707">
        <w:rPr>
          <w:rFonts w:ascii="Arial" w:hAnsi="Arial" w:cs="Arial"/>
        </w:rPr>
        <w:t xml:space="preserve">gastric bypass </w:t>
      </w:r>
      <w:r w:rsidR="000E7383" w:rsidRPr="00BE768A">
        <w:rPr>
          <w:rFonts w:ascii="Arial" w:hAnsi="Arial" w:cs="Arial"/>
        </w:rPr>
        <w:t xml:space="preserve">(RYGB) </w:t>
      </w:r>
      <w:r w:rsidR="00BE768A" w:rsidRPr="00BE768A">
        <w:rPr>
          <w:rFonts w:ascii="Arial" w:hAnsi="Arial" w:cs="Arial"/>
        </w:rPr>
        <w:t xml:space="preserve">and sleeve gastrectomy </w:t>
      </w:r>
      <w:r w:rsidR="00F03DB5" w:rsidRPr="00BE768A">
        <w:rPr>
          <w:rFonts w:ascii="Arial" w:hAnsi="Arial" w:cs="Arial"/>
        </w:rPr>
        <w:t>are the most</w:t>
      </w:r>
      <w:r w:rsidR="00BE768A" w:rsidRPr="00BE768A">
        <w:rPr>
          <w:rFonts w:ascii="Arial" w:hAnsi="Arial" w:cs="Arial"/>
        </w:rPr>
        <w:t xml:space="preserve"> common procedures performed </w:t>
      </w:r>
      <w:r w:rsidR="005C0707" w:rsidRPr="00BE768A">
        <w:rPr>
          <w:rFonts w:ascii="Arial" w:hAnsi="Arial" w:cs="Arial"/>
        </w:rPr>
        <w:t xml:space="preserve">in </w:t>
      </w:r>
      <w:r w:rsidR="00BE768A" w:rsidRPr="00BE768A">
        <w:rPr>
          <w:rFonts w:ascii="Arial" w:hAnsi="Arial" w:cs="Arial"/>
        </w:rPr>
        <w:t>the UK</w:t>
      </w:r>
      <w:r w:rsidR="00BE768A">
        <w:rPr>
          <w:rFonts w:ascii="Arial" w:hAnsi="Arial" w:cs="Arial"/>
        </w:rPr>
        <w:t xml:space="preserve"> (UK National Bariatric Surgery Registry, 2014</w:t>
      </w:r>
      <w:r w:rsidR="001E0DB1" w:rsidRPr="00BE768A">
        <w:rPr>
          <w:rFonts w:ascii="Arial" w:hAnsi="Arial" w:cs="Arial"/>
        </w:rPr>
        <w:t>)</w:t>
      </w:r>
      <w:r w:rsidR="00F03DB5" w:rsidRPr="00BE768A">
        <w:rPr>
          <w:rFonts w:ascii="Arial" w:hAnsi="Arial" w:cs="Arial"/>
        </w:rPr>
        <w:t xml:space="preserve">. </w:t>
      </w:r>
      <w:r w:rsidR="00F063FD" w:rsidRPr="00BE768A">
        <w:rPr>
          <w:rFonts w:ascii="Arial" w:hAnsi="Arial" w:cs="Arial"/>
        </w:rPr>
        <w:t>Gastric b</w:t>
      </w:r>
      <w:r w:rsidR="00673E38" w:rsidRPr="00BE768A">
        <w:rPr>
          <w:rFonts w:ascii="Arial" w:hAnsi="Arial" w:cs="Arial"/>
        </w:rPr>
        <w:t xml:space="preserve">anding may be considered a restrictive procedure as it limits </w:t>
      </w:r>
      <w:r w:rsidR="00E539BF" w:rsidRPr="00BE768A">
        <w:rPr>
          <w:rFonts w:ascii="Arial" w:hAnsi="Arial" w:cs="Arial"/>
        </w:rPr>
        <w:t>t</w:t>
      </w:r>
      <w:r w:rsidR="00FB00E4" w:rsidRPr="00BE768A">
        <w:rPr>
          <w:rFonts w:ascii="Arial" w:hAnsi="Arial" w:cs="Arial"/>
        </w:rPr>
        <w:t>he amount</w:t>
      </w:r>
      <w:r w:rsidR="00FB00E4" w:rsidRPr="005C0707">
        <w:rPr>
          <w:rFonts w:ascii="Arial" w:hAnsi="Arial" w:cs="Arial"/>
        </w:rPr>
        <w:t xml:space="preserve"> of food entering the stomach</w:t>
      </w:r>
      <w:r w:rsidR="00673E38" w:rsidRPr="005C0707">
        <w:rPr>
          <w:rFonts w:ascii="Arial" w:hAnsi="Arial" w:cs="Arial"/>
        </w:rPr>
        <w:t>.  Gastric bypass is sometimes considered to have</w:t>
      </w:r>
      <w:r w:rsidR="0058244B">
        <w:rPr>
          <w:rFonts w:ascii="Arial" w:hAnsi="Arial" w:cs="Arial"/>
        </w:rPr>
        <w:t xml:space="preserve"> a</w:t>
      </w:r>
      <w:r w:rsidR="00673E38" w:rsidRPr="005C0707">
        <w:rPr>
          <w:rFonts w:ascii="Arial" w:hAnsi="Arial" w:cs="Arial"/>
        </w:rPr>
        <w:t xml:space="preserve"> restrictive element (reduction in stomach size) as well as a malabsorptive component </w:t>
      </w:r>
      <w:r w:rsidR="00F03DB5" w:rsidRPr="005C0707">
        <w:rPr>
          <w:rFonts w:ascii="Arial" w:hAnsi="Arial" w:cs="Arial"/>
        </w:rPr>
        <w:t>(</w:t>
      </w:r>
      <w:r w:rsidR="00673E38" w:rsidRPr="005C0707">
        <w:rPr>
          <w:rFonts w:ascii="Arial" w:hAnsi="Arial" w:cs="Arial"/>
        </w:rPr>
        <w:t xml:space="preserve">due to a shortened length of intestine). </w:t>
      </w:r>
      <w:r w:rsidR="00FB00E4" w:rsidRPr="005C0707">
        <w:rPr>
          <w:rFonts w:ascii="Arial" w:hAnsi="Arial" w:cs="Arial"/>
        </w:rPr>
        <w:t>L</w:t>
      </w:r>
      <w:r w:rsidR="004864F8">
        <w:rPr>
          <w:rFonts w:ascii="Arial" w:hAnsi="Arial" w:cs="Arial"/>
        </w:rPr>
        <w:t>aparoscopic Sleeve Gastrectomy</w:t>
      </w:r>
      <w:r w:rsidR="00E539BF" w:rsidRPr="005C0707">
        <w:rPr>
          <w:rFonts w:ascii="Arial" w:hAnsi="Arial" w:cs="Arial"/>
          <w:lang w:val="en"/>
        </w:rPr>
        <w:t xml:space="preserve"> </w:t>
      </w:r>
      <w:r w:rsidR="003B4C04" w:rsidRPr="005C0707">
        <w:rPr>
          <w:rFonts w:ascii="Arial" w:hAnsi="Arial" w:cs="Arial"/>
          <w:lang w:val="en"/>
        </w:rPr>
        <w:t xml:space="preserve">is performed in 16% of cases and </w:t>
      </w:r>
      <w:r w:rsidR="00FB00E4" w:rsidRPr="005C0707">
        <w:rPr>
          <w:rFonts w:ascii="Arial" w:hAnsi="Arial" w:cs="Arial"/>
          <w:lang w:val="en"/>
        </w:rPr>
        <w:t>involves the reduction of the size of the stomach to a quarter of its size.  It is a more recent procedure and is capable of achieving significant</w:t>
      </w:r>
      <w:r w:rsidR="00E539BF" w:rsidRPr="005C0707">
        <w:rPr>
          <w:rFonts w:ascii="Arial" w:hAnsi="Arial" w:cs="Arial"/>
          <w:lang w:val="en"/>
        </w:rPr>
        <w:t xml:space="preserve"> weight loss, and T2DM remission</w:t>
      </w:r>
      <w:r w:rsidR="001D020A">
        <w:rPr>
          <w:rFonts w:ascii="Arial" w:hAnsi="Arial" w:cs="Arial"/>
          <w:lang w:val="en"/>
        </w:rPr>
        <w:t xml:space="preserve"> (Kehagias </w:t>
      </w:r>
      <w:r w:rsidR="001D020A" w:rsidRPr="00E54DD0">
        <w:rPr>
          <w:rFonts w:ascii="Arial" w:hAnsi="Arial" w:cs="Arial"/>
          <w:i/>
          <w:lang w:val="en"/>
        </w:rPr>
        <w:t>et al</w:t>
      </w:r>
      <w:r w:rsidR="001D020A">
        <w:rPr>
          <w:rFonts w:ascii="Arial" w:hAnsi="Arial" w:cs="Arial"/>
          <w:lang w:val="en"/>
        </w:rPr>
        <w:t>, 2013)</w:t>
      </w:r>
      <w:r w:rsidR="00E539BF" w:rsidRPr="005C0707">
        <w:rPr>
          <w:rFonts w:ascii="Arial" w:hAnsi="Arial" w:cs="Arial"/>
          <w:lang w:val="en"/>
        </w:rPr>
        <w:t xml:space="preserve">. </w:t>
      </w:r>
    </w:p>
    <w:p w14:paraId="141BC1FA" w14:textId="45010558" w:rsidR="00A417F7" w:rsidRPr="005975C6" w:rsidRDefault="0058244B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C0707" w:rsidRPr="005C0707">
        <w:rPr>
          <w:rFonts w:ascii="Arial" w:hAnsi="Arial" w:cs="Arial"/>
        </w:rPr>
        <w:t xml:space="preserve">National Institute of Clinical and Health Excellence (NICE) </w:t>
      </w:r>
      <w:r w:rsidR="00F03DB5" w:rsidRPr="005C0707">
        <w:rPr>
          <w:rFonts w:ascii="Arial" w:hAnsi="Arial" w:cs="Arial"/>
        </w:rPr>
        <w:t xml:space="preserve">recommends </w:t>
      </w:r>
      <w:r w:rsidR="00457F2B">
        <w:rPr>
          <w:rFonts w:ascii="Arial" w:hAnsi="Arial" w:cs="Arial"/>
        </w:rPr>
        <w:t xml:space="preserve">bariatric </w:t>
      </w:r>
      <w:r w:rsidR="00F03DB5" w:rsidRPr="005C0707">
        <w:rPr>
          <w:rFonts w:ascii="Arial" w:hAnsi="Arial" w:cs="Arial"/>
        </w:rPr>
        <w:t>surgery as an option if BMI &gt;35kg/m</w:t>
      </w:r>
      <w:r w:rsidR="00F03DB5" w:rsidRPr="005C0707">
        <w:rPr>
          <w:rFonts w:ascii="Arial" w:hAnsi="Arial" w:cs="Arial"/>
          <w:vertAlign w:val="superscript"/>
        </w:rPr>
        <w:t>2</w:t>
      </w:r>
      <w:r w:rsidR="00F03DB5" w:rsidRPr="005C0707">
        <w:rPr>
          <w:rFonts w:ascii="Arial" w:hAnsi="Arial" w:cs="Arial"/>
        </w:rPr>
        <w:t xml:space="preserve"> in the presence of one other risk factor (for example, type 2 diabetes)</w:t>
      </w:r>
      <w:r w:rsidR="00031DCC">
        <w:rPr>
          <w:rFonts w:ascii="Arial" w:hAnsi="Arial" w:cs="Arial"/>
        </w:rPr>
        <w:t xml:space="preserve"> and if the patient has</w:t>
      </w:r>
      <w:r w:rsidR="00031DCC" w:rsidRPr="00031DCC">
        <w:rPr>
          <w:rFonts w:ascii="Arial" w:hAnsi="Arial" w:cs="Arial"/>
        </w:rPr>
        <w:t xml:space="preserve"> exhausted all other methods of weight loss and attended a specialist weight management clinic or its equivalent</w:t>
      </w:r>
      <w:r w:rsidR="00031DCC">
        <w:rPr>
          <w:rFonts w:ascii="Arial" w:hAnsi="Arial" w:cs="Arial"/>
        </w:rPr>
        <w:t>.</w:t>
      </w:r>
    </w:p>
    <w:p w14:paraId="7BC427D1" w14:textId="2A280AAB" w:rsidR="00F6205F" w:rsidRPr="00903FD2" w:rsidRDefault="00586606" w:rsidP="0036642D">
      <w:pPr>
        <w:spacing w:line="480" w:lineRule="auto"/>
        <w:rPr>
          <w:rFonts w:ascii="Arial" w:hAnsi="Arial" w:cs="Arial"/>
        </w:rPr>
      </w:pPr>
      <w:r w:rsidRPr="005975C6">
        <w:rPr>
          <w:rFonts w:ascii="Arial" w:hAnsi="Arial" w:cs="Arial"/>
        </w:rPr>
        <w:t>The prevalence of obesity is pr</w:t>
      </w:r>
      <w:r w:rsidR="00EC3357" w:rsidRPr="005975C6">
        <w:rPr>
          <w:rFonts w:ascii="Arial" w:hAnsi="Arial" w:cs="Arial"/>
        </w:rPr>
        <w:t xml:space="preserve">edicted to </w:t>
      </w:r>
      <w:r w:rsidR="002027E6" w:rsidRPr="005975C6">
        <w:rPr>
          <w:rFonts w:ascii="Arial" w:hAnsi="Arial" w:cs="Arial"/>
        </w:rPr>
        <w:t>rise</w:t>
      </w:r>
      <w:r w:rsidR="005F16B4" w:rsidRPr="005975C6">
        <w:rPr>
          <w:rFonts w:ascii="Arial" w:hAnsi="Arial" w:cs="Arial"/>
        </w:rPr>
        <w:t xml:space="preserve"> </w:t>
      </w:r>
      <w:r w:rsidR="00AA7391" w:rsidRPr="005975C6">
        <w:rPr>
          <w:rFonts w:ascii="Arial" w:hAnsi="Arial" w:cs="Arial"/>
        </w:rPr>
        <w:t xml:space="preserve">further </w:t>
      </w:r>
      <w:r w:rsidRPr="005975C6">
        <w:rPr>
          <w:rFonts w:ascii="Arial" w:hAnsi="Arial" w:cs="Arial"/>
        </w:rPr>
        <w:t xml:space="preserve">and </w:t>
      </w:r>
      <w:r w:rsidR="00F21AAA" w:rsidRPr="005975C6">
        <w:rPr>
          <w:rFonts w:ascii="Arial" w:hAnsi="Arial" w:cs="Arial"/>
        </w:rPr>
        <w:t xml:space="preserve">so </w:t>
      </w:r>
      <w:r w:rsidRPr="005975C6">
        <w:rPr>
          <w:rFonts w:ascii="Arial" w:hAnsi="Arial" w:cs="Arial"/>
        </w:rPr>
        <w:t xml:space="preserve">will increasingly include </w:t>
      </w:r>
      <w:r w:rsidRPr="00903FD2">
        <w:rPr>
          <w:rFonts w:ascii="Arial" w:hAnsi="Arial" w:cs="Arial"/>
        </w:rPr>
        <w:t>women of child-bearing ag</w:t>
      </w:r>
      <w:r w:rsidR="005409E1" w:rsidRPr="00903FD2">
        <w:rPr>
          <w:rFonts w:ascii="Arial" w:hAnsi="Arial" w:cs="Arial"/>
        </w:rPr>
        <w:t>e</w:t>
      </w:r>
      <w:r w:rsidR="0089204E">
        <w:rPr>
          <w:rFonts w:ascii="Arial" w:hAnsi="Arial" w:cs="Arial"/>
        </w:rPr>
        <w:t>. The numbers of</w:t>
      </w:r>
      <w:r w:rsidRPr="00903FD2">
        <w:rPr>
          <w:rFonts w:ascii="Arial" w:hAnsi="Arial" w:cs="Arial"/>
        </w:rPr>
        <w:t xml:space="preserve"> conceptions and pregnanci</w:t>
      </w:r>
      <w:r w:rsidR="00F21AAA" w:rsidRPr="00903FD2">
        <w:rPr>
          <w:rFonts w:ascii="Arial" w:hAnsi="Arial" w:cs="Arial"/>
        </w:rPr>
        <w:t xml:space="preserve">es </w:t>
      </w:r>
      <w:r w:rsidR="0089204E">
        <w:rPr>
          <w:rFonts w:ascii="Arial" w:hAnsi="Arial" w:cs="Arial"/>
        </w:rPr>
        <w:t xml:space="preserve">following bariatric surgery </w:t>
      </w:r>
      <w:r w:rsidR="00F21AAA" w:rsidRPr="00903FD2">
        <w:rPr>
          <w:rFonts w:ascii="Arial" w:hAnsi="Arial" w:cs="Arial"/>
        </w:rPr>
        <w:t>are</w:t>
      </w:r>
      <w:r w:rsidRPr="00903FD2">
        <w:rPr>
          <w:rFonts w:ascii="Arial" w:hAnsi="Arial" w:cs="Arial"/>
        </w:rPr>
        <w:t xml:space="preserve"> correspondingly likely to rise in the coming years.  </w:t>
      </w:r>
      <w:r w:rsidR="00B608C9">
        <w:rPr>
          <w:rFonts w:ascii="Arial" w:hAnsi="Arial" w:cs="Arial"/>
        </w:rPr>
        <w:t xml:space="preserve">Furthermore, </w:t>
      </w:r>
      <w:r w:rsidR="00B608C9" w:rsidRPr="00B608C9">
        <w:rPr>
          <w:rFonts w:ascii="Arial" w:hAnsi="Arial" w:cs="Arial"/>
        </w:rPr>
        <w:t xml:space="preserve">unplanned pregnancies may occur after surgery </w:t>
      </w:r>
      <w:r w:rsidR="002465F4">
        <w:rPr>
          <w:rFonts w:ascii="Arial" w:hAnsi="Arial" w:cs="Arial"/>
        </w:rPr>
        <w:t>– obesity impairs female reproductive function and this may be improved by bariatric surgery</w:t>
      </w:r>
      <w:r w:rsidR="00651A7F">
        <w:rPr>
          <w:rFonts w:ascii="Arial" w:hAnsi="Arial" w:cs="Arial"/>
        </w:rPr>
        <w:t xml:space="preserve"> (Legro </w:t>
      </w:r>
      <w:r w:rsidR="00651A7F" w:rsidRPr="003933D1">
        <w:rPr>
          <w:rFonts w:ascii="Arial" w:hAnsi="Arial" w:cs="Arial"/>
          <w:i/>
        </w:rPr>
        <w:t>et al</w:t>
      </w:r>
      <w:r w:rsidR="00651A7F">
        <w:rPr>
          <w:rFonts w:ascii="Arial" w:hAnsi="Arial" w:cs="Arial"/>
        </w:rPr>
        <w:t>, 2012).</w:t>
      </w:r>
      <w:r w:rsidR="00B608C9">
        <w:rPr>
          <w:rFonts w:ascii="Arial" w:hAnsi="Arial" w:cs="Arial"/>
        </w:rPr>
        <w:t>.</w:t>
      </w:r>
    </w:p>
    <w:p w14:paraId="1822E504" w14:textId="02C8D6F1" w:rsidR="00F6205F" w:rsidRPr="005B319D" w:rsidRDefault="0089204E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A3073D" w:rsidRPr="00903FD2">
        <w:rPr>
          <w:rFonts w:ascii="Arial" w:hAnsi="Arial" w:cs="Arial"/>
        </w:rPr>
        <w:t xml:space="preserve">risk </w:t>
      </w:r>
      <w:r w:rsidR="00521859">
        <w:rPr>
          <w:rFonts w:ascii="Arial" w:hAnsi="Arial" w:cs="Arial"/>
        </w:rPr>
        <w:t xml:space="preserve">of developing diabetes </w:t>
      </w:r>
      <w:r w:rsidR="00A3073D" w:rsidRPr="009C49DE">
        <w:rPr>
          <w:rFonts w:ascii="Arial" w:hAnsi="Arial" w:cs="Arial"/>
        </w:rPr>
        <w:t xml:space="preserve"> </w:t>
      </w:r>
      <w:r w:rsidR="00521859">
        <w:rPr>
          <w:rFonts w:ascii="Arial" w:hAnsi="Arial" w:cs="Arial"/>
        </w:rPr>
        <w:t xml:space="preserve">in </w:t>
      </w:r>
      <w:r w:rsidR="00A3073D" w:rsidRPr="009C49DE">
        <w:rPr>
          <w:rFonts w:ascii="Arial" w:hAnsi="Arial" w:cs="Arial"/>
        </w:rPr>
        <w:t>pregnancies</w:t>
      </w:r>
      <w:r w:rsidR="00521859">
        <w:rPr>
          <w:rFonts w:ascii="Arial" w:hAnsi="Arial" w:cs="Arial"/>
        </w:rPr>
        <w:t xml:space="preserve"> after bariatric surgery</w:t>
      </w:r>
      <w:r>
        <w:rPr>
          <w:rFonts w:ascii="Arial" w:hAnsi="Arial" w:cs="Arial"/>
        </w:rPr>
        <w:t xml:space="preserve"> </w:t>
      </w:r>
      <w:r w:rsidR="00521859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contentious</w:t>
      </w:r>
      <w:r w:rsidR="00903FD2" w:rsidRPr="009C49DE">
        <w:rPr>
          <w:rFonts w:ascii="Arial" w:hAnsi="Arial" w:cs="Arial"/>
        </w:rPr>
        <w:t>,</w:t>
      </w:r>
      <w:r w:rsidR="00E53997" w:rsidRPr="009C49DE">
        <w:rPr>
          <w:rFonts w:ascii="Arial" w:hAnsi="Arial" w:cs="Arial"/>
        </w:rPr>
        <w:t xml:space="preserve"> in part because there are no guidelines for </w:t>
      </w:r>
      <w:r w:rsidR="00521859">
        <w:rPr>
          <w:rFonts w:ascii="Arial" w:hAnsi="Arial" w:cs="Arial"/>
        </w:rPr>
        <w:t xml:space="preserve">screening and diagnosis of </w:t>
      </w:r>
      <w:r w:rsidR="00ED79EC">
        <w:rPr>
          <w:rFonts w:ascii="Arial" w:hAnsi="Arial" w:cs="Arial"/>
        </w:rPr>
        <w:t>gestational diabetes (</w:t>
      </w:r>
      <w:r w:rsidR="00E53997" w:rsidRPr="009C49DE">
        <w:rPr>
          <w:rFonts w:ascii="Arial" w:hAnsi="Arial" w:cs="Arial"/>
        </w:rPr>
        <w:t>GDM</w:t>
      </w:r>
      <w:r w:rsidR="00ED79EC">
        <w:rPr>
          <w:rFonts w:ascii="Arial" w:hAnsi="Arial" w:cs="Arial"/>
        </w:rPr>
        <w:t>)</w:t>
      </w:r>
      <w:r w:rsidR="00E53997" w:rsidRPr="009C49DE">
        <w:rPr>
          <w:rFonts w:ascii="Arial" w:hAnsi="Arial" w:cs="Arial"/>
        </w:rPr>
        <w:t xml:space="preserve"> </w:t>
      </w:r>
      <w:r w:rsidR="00521859">
        <w:rPr>
          <w:rFonts w:ascii="Arial" w:hAnsi="Arial" w:cs="Arial"/>
        </w:rPr>
        <w:t xml:space="preserve">or </w:t>
      </w:r>
      <w:r w:rsidR="005B43BE">
        <w:rPr>
          <w:rFonts w:ascii="Arial" w:hAnsi="Arial" w:cs="Arial"/>
        </w:rPr>
        <w:t xml:space="preserve">the </w:t>
      </w:r>
      <w:r w:rsidR="00521859">
        <w:rPr>
          <w:rFonts w:ascii="Arial" w:hAnsi="Arial" w:cs="Arial"/>
        </w:rPr>
        <w:t>re-emergence of Type 2 diabetes</w:t>
      </w:r>
      <w:r w:rsidR="005565A4">
        <w:rPr>
          <w:rFonts w:ascii="Arial" w:hAnsi="Arial" w:cs="Arial"/>
        </w:rPr>
        <w:t>,</w:t>
      </w:r>
      <w:r w:rsidR="00521859">
        <w:rPr>
          <w:rFonts w:ascii="Arial" w:hAnsi="Arial" w:cs="Arial"/>
        </w:rPr>
        <w:t xml:space="preserve"> </w:t>
      </w:r>
      <w:r w:rsidR="00E53997" w:rsidRPr="009C49DE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>bariatric surgery</w:t>
      </w:r>
      <w:r w:rsidR="00E53997" w:rsidRPr="009C49DE">
        <w:rPr>
          <w:rFonts w:ascii="Arial" w:hAnsi="Arial" w:cs="Arial"/>
        </w:rPr>
        <w:t>.</w:t>
      </w:r>
      <w:r w:rsidR="009C49DE" w:rsidRPr="009C49DE">
        <w:rPr>
          <w:rFonts w:ascii="Arial" w:hAnsi="Arial" w:cs="Arial"/>
        </w:rPr>
        <w:t xml:space="preserve"> </w:t>
      </w:r>
    </w:p>
    <w:p w14:paraId="0534E540" w14:textId="2ACD9E09" w:rsidR="00C83D45" w:rsidRDefault="0045781C" w:rsidP="0036642D">
      <w:pPr>
        <w:spacing w:line="480" w:lineRule="auto"/>
        <w:rPr>
          <w:rFonts w:ascii="Arial" w:hAnsi="Arial" w:cs="Arial"/>
          <w:lang w:val="en"/>
        </w:rPr>
      </w:pPr>
      <w:r w:rsidRPr="005B319D">
        <w:rPr>
          <w:rFonts w:ascii="Arial" w:hAnsi="Arial" w:cs="Arial"/>
        </w:rPr>
        <w:t xml:space="preserve">.  The </w:t>
      </w:r>
      <w:r w:rsidR="001800B6">
        <w:rPr>
          <w:rFonts w:ascii="Arial" w:hAnsi="Arial" w:cs="Arial"/>
        </w:rPr>
        <w:t xml:space="preserve">usual </w:t>
      </w:r>
      <w:r w:rsidRPr="005B319D">
        <w:rPr>
          <w:rFonts w:ascii="Arial" w:hAnsi="Arial" w:cs="Arial"/>
        </w:rPr>
        <w:t>test for GD</w:t>
      </w:r>
      <w:r w:rsidR="008C730B" w:rsidRPr="005B319D">
        <w:rPr>
          <w:rFonts w:ascii="Arial" w:hAnsi="Arial" w:cs="Arial"/>
        </w:rPr>
        <w:t xml:space="preserve">M in pregnant women is the </w:t>
      </w:r>
      <w:r w:rsidR="0089204E">
        <w:rPr>
          <w:rFonts w:ascii="Arial" w:hAnsi="Arial" w:cs="Arial"/>
        </w:rPr>
        <w:t>oral glucose tolerance test (</w:t>
      </w:r>
      <w:r w:rsidR="008C730B" w:rsidRPr="005B319D">
        <w:rPr>
          <w:rFonts w:ascii="Arial" w:hAnsi="Arial" w:cs="Arial"/>
        </w:rPr>
        <w:t>OGTT</w:t>
      </w:r>
      <w:r w:rsidR="0089204E">
        <w:rPr>
          <w:rFonts w:ascii="Arial" w:hAnsi="Arial" w:cs="Arial"/>
        </w:rPr>
        <w:t>)</w:t>
      </w:r>
      <w:r w:rsidR="008C730B" w:rsidRPr="005B319D">
        <w:rPr>
          <w:rFonts w:ascii="Arial" w:hAnsi="Arial" w:cs="Arial"/>
        </w:rPr>
        <w:t xml:space="preserve">.  </w:t>
      </w:r>
      <w:r w:rsidR="00521859">
        <w:rPr>
          <w:rFonts w:ascii="Arial" w:hAnsi="Arial" w:cs="Arial"/>
        </w:rPr>
        <w:t xml:space="preserve">This test involves fasting the mother </w:t>
      </w:r>
      <w:r w:rsidR="00521859" w:rsidRPr="00521859">
        <w:rPr>
          <w:rFonts w:ascii="Arial" w:hAnsi="Arial" w:cs="Arial"/>
        </w:rPr>
        <w:t>from 10 p.</w:t>
      </w:r>
      <w:r w:rsidR="00521859">
        <w:rPr>
          <w:rFonts w:ascii="Arial" w:hAnsi="Arial" w:cs="Arial"/>
        </w:rPr>
        <w:t>m. (w</w:t>
      </w:r>
      <w:r w:rsidR="00521859" w:rsidRPr="00521859">
        <w:rPr>
          <w:rFonts w:ascii="Arial" w:hAnsi="Arial" w:cs="Arial"/>
        </w:rPr>
        <w:t>ater is permitted</w:t>
      </w:r>
      <w:r w:rsidR="00521859">
        <w:rPr>
          <w:rFonts w:ascii="Arial" w:hAnsi="Arial" w:cs="Arial"/>
        </w:rPr>
        <w:t>)</w:t>
      </w:r>
      <w:r w:rsidR="00521859" w:rsidRPr="00521859">
        <w:rPr>
          <w:rFonts w:ascii="Arial" w:hAnsi="Arial" w:cs="Arial"/>
        </w:rPr>
        <w:t>. The procedure ideally starts between 8.30 am and 10.00 am the following morning. A fasting venous sample is taken for glucose concentration and then 75g of anhydrous glucose (or its equivalent) is ingested in a volume of 300 mL over five minutes. Two hours later a further venous sample is taken for glucose concentration.</w:t>
      </w:r>
      <w:r w:rsidR="00521859">
        <w:rPr>
          <w:rFonts w:ascii="Arial" w:hAnsi="Arial" w:cs="Arial"/>
        </w:rPr>
        <w:t xml:space="preserve"> </w:t>
      </w:r>
      <w:r w:rsidR="008C730B" w:rsidRPr="005B319D">
        <w:rPr>
          <w:rFonts w:ascii="Arial" w:hAnsi="Arial" w:cs="Arial"/>
        </w:rPr>
        <w:t>However, ingesting a carbohydrate drink may cause ‘</w:t>
      </w:r>
      <w:r w:rsidR="008C730B" w:rsidRPr="005B319D">
        <w:rPr>
          <w:rFonts w:ascii="Arial" w:hAnsi="Arial" w:cs="Arial"/>
          <w:lang w:val="en"/>
        </w:rPr>
        <w:t>Late dumping’: this is a form of “reactive hypoglycemia,” and occurs 1–3 hours after meal ingestion</w:t>
      </w:r>
      <w:r w:rsidR="007561CA">
        <w:rPr>
          <w:rFonts w:ascii="Arial" w:hAnsi="Arial" w:cs="Arial"/>
          <w:lang w:val="en"/>
        </w:rPr>
        <w:t xml:space="preserve"> following  Roux-en-Y gastric bypass (RYGB), but rarely after sleeve gasrectomy and not after gastric band</w:t>
      </w:r>
      <w:r w:rsidR="008C730B" w:rsidRPr="005B319D">
        <w:rPr>
          <w:rFonts w:ascii="Arial" w:hAnsi="Arial" w:cs="Arial"/>
          <w:lang w:val="en"/>
        </w:rPr>
        <w:t xml:space="preserve">.  </w:t>
      </w:r>
      <w:r w:rsidR="007561CA">
        <w:rPr>
          <w:rFonts w:ascii="Arial" w:hAnsi="Arial" w:cs="Arial"/>
          <w:lang w:val="en"/>
        </w:rPr>
        <w:t>After RYGB f</w:t>
      </w:r>
      <w:r w:rsidR="004A4A2B">
        <w:rPr>
          <w:rFonts w:ascii="Arial" w:hAnsi="Arial" w:cs="Arial"/>
          <w:lang w:val="en"/>
        </w:rPr>
        <w:t xml:space="preserve">ood exists the small stomach pouch quickly as the pylorus is now bypassed, and </w:t>
      </w:r>
      <w:r w:rsidR="007561CA">
        <w:rPr>
          <w:rFonts w:ascii="Arial" w:hAnsi="Arial" w:cs="Arial"/>
          <w:lang w:val="en"/>
        </w:rPr>
        <w:t>is</w:t>
      </w:r>
      <w:r w:rsidR="004A4A2B">
        <w:rPr>
          <w:rFonts w:ascii="Arial" w:hAnsi="Arial" w:cs="Arial"/>
          <w:lang w:val="en"/>
        </w:rPr>
        <w:t xml:space="preserve"> rapidly absorbed from the proximal small intestine. There is a brisk rise in ‘incretin’ hormones (such as glucagon-like peptide-1) from the gut.  Incretins cause a greater</w:t>
      </w:r>
      <w:r w:rsidR="008C730B" w:rsidRPr="005B319D">
        <w:rPr>
          <w:rFonts w:ascii="Arial" w:hAnsi="Arial" w:cs="Arial"/>
          <w:lang w:val="en"/>
        </w:rPr>
        <w:t>insulin response to hyperglycemia</w:t>
      </w:r>
      <w:r w:rsidR="004A4A2B">
        <w:rPr>
          <w:rFonts w:ascii="Arial" w:hAnsi="Arial" w:cs="Arial"/>
          <w:lang w:val="en"/>
        </w:rPr>
        <w:t xml:space="preserve"> </w:t>
      </w:r>
      <w:r w:rsidR="007561CA">
        <w:rPr>
          <w:rFonts w:ascii="Arial" w:hAnsi="Arial" w:cs="Arial"/>
          <w:lang w:val="en"/>
        </w:rPr>
        <w:t xml:space="preserve">and </w:t>
      </w:r>
      <w:r w:rsidR="004A4A2B">
        <w:rPr>
          <w:rFonts w:ascii="Arial" w:hAnsi="Arial" w:cs="Arial"/>
          <w:lang w:val="en"/>
        </w:rPr>
        <w:t>can lead to hypoglycaemia.</w:t>
      </w:r>
      <w:r w:rsidR="008C730B" w:rsidRPr="005B319D">
        <w:rPr>
          <w:rFonts w:ascii="Arial" w:hAnsi="Arial" w:cs="Arial"/>
          <w:lang w:val="en"/>
        </w:rPr>
        <w:t xml:space="preserve"> These patients present with dizziness, fatigue, sweating, weakness</w:t>
      </w:r>
      <w:r w:rsidR="00521859">
        <w:rPr>
          <w:rFonts w:ascii="Arial" w:hAnsi="Arial" w:cs="Arial"/>
          <w:lang w:val="en"/>
        </w:rPr>
        <w:t>, nausea and vomiting</w:t>
      </w:r>
      <w:r w:rsidR="008C730B" w:rsidRPr="005B319D">
        <w:rPr>
          <w:rFonts w:ascii="Arial" w:hAnsi="Arial" w:cs="Arial"/>
          <w:lang w:val="en"/>
        </w:rPr>
        <w:t xml:space="preserve"> and even collapse.  Inducing these symptoms in a pregnant </w:t>
      </w:r>
      <w:r w:rsidR="00AC617A">
        <w:rPr>
          <w:rFonts w:ascii="Arial" w:hAnsi="Arial" w:cs="Arial"/>
          <w:lang w:val="en"/>
        </w:rPr>
        <w:t>woman</w:t>
      </w:r>
      <w:r w:rsidR="00AC617A" w:rsidRPr="005B319D">
        <w:rPr>
          <w:rFonts w:ascii="Arial" w:hAnsi="Arial" w:cs="Arial"/>
          <w:lang w:val="en"/>
        </w:rPr>
        <w:t xml:space="preserve"> </w:t>
      </w:r>
      <w:r w:rsidR="008C730B" w:rsidRPr="005B319D">
        <w:rPr>
          <w:rFonts w:ascii="Arial" w:hAnsi="Arial" w:cs="Arial"/>
          <w:lang w:val="en"/>
        </w:rPr>
        <w:t xml:space="preserve">is </w:t>
      </w:r>
      <w:r w:rsidR="003803BA">
        <w:rPr>
          <w:rFonts w:ascii="Arial" w:hAnsi="Arial" w:cs="Arial"/>
          <w:lang w:val="en"/>
        </w:rPr>
        <w:t xml:space="preserve">clearly something </w:t>
      </w:r>
      <w:r w:rsidR="008C730B" w:rsidRPr="005B319D">
        <w:rPr>
          <w:rFonts w:ascii="Arial" w:hAnsi="Arial" w:cs="Arial"/>
          <w:lang w:val="en"/>
        </w:rPr>
        <w:t>to be avoided.</w:t>
      </w:r>
    </w:p>
    <w:p w14:paraId="548D4854" w14:textId="4B1CAC96" w:rsidR="00217FAB" w:rsidRPr="00217FAB" w:rsidRDefault="00217FAB" w:rsidP="0036642D">
      <w:pPr>
        <w:spacing w:line="480" w:lineRule="auto"/>
        <w:rPr>
          <w:rFonts w:ascii="Arial" w:hAnsi="Arial" w:cs="Arial"/>
          <w:u w:val="single"/>
        </w:rPr>
      </w:pPr>
      <w:r w:rsidRPr="00217FAB">
        <w:rPr>
          <w:rFonts w:ascii="Arial" w:hAnsi="Arial" w:cs="Arial"/>
          <w:u w:val="single"/>
          <w:lang w:val="en"/>
        </w:rPr>
        <w:t>Aim</w:t>
      </w:r>
    </w:p>
    <w:p w14:paraId="721E82A8" w14:textId="41E813A4" w:rsidR="00E53997" w:rsidRPr="005B319D" w:rsidRDefault="00607021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53997" w:rsidRPr="005B319D">
        <w:rPr>
          <w:rFonts w:ascii="Arial" w:hAnsi="Arial" w:cs="Arial"/>
        </w:rPr>
        <w:t xml:space="preserve">survey </w:t>
      </w:r>
      <w:r w:rsidR="00033584">
        <w:rPr>
          <w:rFonts w:ascii="Arial" w:hAnsi="Arial" w:cs="Arial"/>
        </w:rPr>
        <w:t>lead diabetes midwifes</w:t>
      </w:r>
      <w:r w:rsidR="00E53997" w:rsidRPr="005B319D">
        <w:rPr>
          <w:rFonts w:ascii="Arial" w:hAnsi="Arial" w:cs="Arial"/>
        </w:rPr>
        <w:t xml:space="preserve"> to establish current practice</w:t>
      </w:r>
      <w:r w:rsidR="0045781C" w:rsidRPr="005B319D">
        <w:rPr>
          <w:rFonts w:ascii="Arial" w:hAnsi="Arial" w:cs="Arial"/>
        </w:rPr>
        <w:t xml:space="preserve"> for the screening and diagnosis</w:t>
      </w:r>
      <w:r w:rsidR="00B4550A">
        <w:rPr>
          <w:rFonts w:ascii="Arial" w:hAnsi="Arial" w:cs="Arial"/>
        </w:rPr>
        <w:t xml:space="preserve"> of GDM in women who have had bariatric surgery</w:t>
      </w:r>
      <w:r w:rsidR="0045781C" w:rsidRPr="005B319D">
        <w:rPr>
          <w:rFonts w:ascii="Arial" w:hAnsi="Arial" w:cs="Arial"/>
        </w:rPr>
        <w:t>.</w:t>
      </w:r>
      <w:r w:rsidR="00217FAB">
        <w:rPr>
          <w:rFonts w:ascii="Arial" w:hAnsi="Arial" w:cs="Arial"/>
        </w:rPr>
        <w:t xml:space="preserve">  In particular, </w:t>
      </w:r>
      <w:r>
        <w:rPr>
          <w:rFonts w:ascii="Arial" w:hAnsi="Arial" w:cs="Arial"/>
        </w:rPr>
        <w:t xml:space="preserve">to determine </w:t>
      </w:r>
      <w:r w:rsidR="00217FAB">
        <w:rPr>
          <w:rFonts w:ascii="Arial" w:hAnsi="Arial" w:cs="Arial"/>
        </w:rPr>
        <w:t xml:space="preserve">whether the </w:t>
      </w:r>
      <w:r>
        <w:rPr>
          <w:rFonts w:ascii="Arial" w:hAnsi="Arial" w:cs="Arial"/>
        </w:rPr>
        <w:t xml:space="preserve">75g </w:t>
      </w:r>
      <w:r w:rsidR="00217FAB">
        <w:rPr>
          <w:rFonts w:ascii="Arial" w:hAnsi="Arial" w:cs="Arial"/>
        </w:rPr>
        <w:t>OGTT was being used in women after bariatric surgery.</w:t>
      </w:r>
    </w:p>
    <w:p w14:paraId="7F74F27C" w14:textId="77777777" w:rsidR="000D51B9" w:rsidRPr="000D51B9" w:rsidRDefault="000D51B9" w:rsidP="0036642D">
      <w:pPr>
        <w:spacing w:line="480" w:lineRule="auto"/>
        <w:rPr>
          <w:rFonts w:ascii="Arial" w:hAnsi="Arial" w:cs="Arial"/>
          <w:color w:val="00B050"/>
        </w:rPr>
      </w:pPr>
    </w:p>
    <w:p w14:paraId="20ED563B" w14:textId="4D864778" w:rsidR="0025553C" w:rsidRPr="00F453CF" w:rsidRDefault="00586606" w:rsidP="0036642D">
      <w:pPr>
        <w:spacing w:line="480" w:lineRule="auto"/>
        <w:rPr>
          <w:rFonts w:ascii="Arial" w:hAnsi="Arial" w:cs="Arial"/>
          <w:b/>
        </w:rPr>
      </w:pPr>
      <w:r w:rsidRPr="00F453CF">
        <w:rPr>
          <w:rFonts w:ascii="Arial" w:hAnsi="Arial" w:cs="Arial"/>
          <w:b/>
        </w:rPr>
        <w:t>Methods</w:t>
      </w:r>
    </w:p>
    <w:p w14:paraId="2F7D0A46" w14:textId="4C4E01F6" w:rsidR="00DF6F3C" w:rsidRDefault="00ED2956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Of 16</w:t>
      </w:r>
      <w:r w:rsidR="007B01A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obstetric units in England, a network exists of </w:t>
      </w:r>
      <w:r w:rsidR="003E3D76" w:rsidRPr="00A95783">
        <w:rPr>
          <w:rFonts w:ascii="Arial" w:hAnsi="Arial" w:cs="Arial"/>
        </w:rPr>
        <w:t>1</w:t>
      </w:r>
      <w:r w:rsidR="003B08EC">
        <w:rPr>
          <w:rFonts w:ascii="Arial" w:hAnsi="Arial" w:cs="Arial"/>
        </w:rPr>
        <w:t>2</w:t>
      </w:r>
      <w:r w:rsidR="003E3D76" w:rsidRPr="00A95783">
        <w:rPr>
          <w:rFonts w:ascii="Arial" w:hAnsi="Arial" w:cs="Arial"/>
        </w:rPr>
        <w:t>0</w:t>
      </w:r>
      <w:r w:rsidR="00EC3357" w:rsidRPr="00A95783">
        <w:rPr>
          <w:rFonts w:ascii="Arial" w:hAnsi="Arial" w:cs="Arial"/>
        </w:rPr>
        <w:t xml:space="preserve"> </w:t>
      </w:r>
      <w:r w:rsidR="003E3D76" w:rsidRPr="00A95783">
        <w:rPr>
          <w:rFonts w:ascii="Arial" w:hAnsi="Arial" w:cs="Arial"/>
        </w:rPr>
        <w:t>Lead Diabetes Midwives</w:t>
      </w:r>
      <w:r>
        <w:rPr>
          <w:rFonts w:ascii="Arial" w:hAnsi="Arial" w:cs="Arial"/>
        </w:rPr>
        <w:t>.</w:t>
      </w:r>
      <w:r w:rsidRPr="00ED29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316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cross-sectional e-mail survey of the members of the network</w:t>
      </w:r>
      <w:r w:rsidR="0003169E">
        <w:rPr>
          <w:rFonts w:ascii="Arial" w:hAnsi="Arial" w:cs="Arial"/>
        </w:rPr>
        <w:t xml:space="preserve"> was undertaken</w:t>
      </w:r>
      <w:r w:rsidR="003661CA">
        <w:rPr>
          <w:rFonts w:ascii="Arial" w:hAnsi="Arial" w:cs="Arial"/>
        </w:rPr>
        <w:t xml:space="preserve"> </w:t>
      </w:r>
      <w:r w:rsidR="008F1204">
        <w:rPr>
          <w:rFonts w:ascii="Arial" w:hAnsi="Arial" w:cs="Arial"/>
        </w:rPr>
        <w:t>in August 2015</w:t>
      </w:r>
      <w:r w:rsidR="006F6E3C">
        <w:rPr>
          <w:rFonts w:ascii="Arial" w:hAnsi="Arial" w:cs="Arial"/>
        </w:rPr>
        <w:t>,</w:t>
      </w:r>
      <w:r w:rsidR="008F1204">
        <w:rPr>
          <w:rFonts w:ascii="Arial" w:hAnsi="Arial" w:cs="Arial"/>
        </w:rPr>
        <w:t xml:space="preserve"> to </w:t>
      </w:r>
      <w:r w:rsidR="008F1204">
        <w:rPr>
          <w:rFonts w:ascii="Arial" w:hAnsi="Arial" w:cs="Arial"/>
          <w:lang w:val="en"/>
        </w:rPr>
        <w:t xml:space="preserve">assess </w:t>
      </w:r>
      <w:r w:rsidR="00F063FD">
        <w:rPr>
          <w:rFonts w:ascii="Arial" w:hAnsi="Arial" w:cs="Arial"/>
          <w:lang w:val="en"/>
        </w:rPr>
        <w:t>current</w:t>
      </w:r>
      <w:r w:rsidR="008F1204">
        <w:rPr>
          <w:rFonts w:ascii="Arial" w:hAnsi="Arial" w:cs="Arial"/>
          <w:lang w:val="en"/>
        </w:rPr>
        <w:t xml:space="preserve"> practice for the </w:t>
      </w:r>
      <w:r w:rsidR="008F1204" w:rsidRPr="002C2866">
        <w:rPr>
          <w:rFonts w:ascii="Arial" w:hAnsi="Arial" w:cs="Arial"/>
          <w:lang w:val="en"/>
        </w:rPr>
        <w:t>diagnosis of G</w:t>
      </w:r>
      <w:r w:rsidR="003661CA">
        <w:rPr>
          <w:rFonts w:ascii="Arial" w:hAnsi="Arial" w:cs="Arial"/>
          <w:lang w:val="en"/>
        </w:rPr>
        <w:t>DM in women with a history of bariatric surgery</w:t>
      </w:r>
      <w:r w:rsidR="008F1204" w:rsidRPr="002C2866">
        <w:rPr>
          <w:rFonts w:ascii="Arial" w:hAnsi="Arial" w:cs="Arial"/>
          <w:lang w:val="en"/>
        </w:rPr>
        <w:t xml:space="preserve">. The survey </w:t>
      </w:r>
      <w:r w:rsidR="008F1204" w:rsidRPr="002C2866">
        <w:rPr>
          <w:rFonts w:ascii="Arial" w:hAnsi="Arial" w:cs="Arial"/>
          <w:lang w:val="en"/>
        </w:rPr>
        <w:lastRenderedPageBreak/>
        <w:t>sought information on</w:t>
      </w:r>
      <w:r w:rsidR="00B4550A">
        <w:rPr>
          <w:rFonts w:ascii="Arial" w:hAnsi="Arial" w:cs="Arial"/>
        </w:rPr>
        <w:t xml:space="preserve"> numbers of women with bariatric surgery</w:t>
      </w:r>
      <w:r w:rsidR="008F1204" w:rsidRPr="002C2866">
        <w:rPr>
          <w:rFonts w:ascii="Arial" w:hAnsi="Arial" w:cs="Arial"/>
        </w:rPr>
        <w:t xml:space="preserve"> </w:t>
      </w:r>
      <w:r w:rsidR="00550B19">
        <w:rPr>
          <w:rFonts w:ascii="Arial" w:hAnsi="Arial" w:cs="Arial"/>
        </w:rPr>
        <w:t xml:space="preserve">ever </w:t>
      </w:r>
      <w:r w:rsidR="008F1204" w:rsidRPr="002C2866">
        <w:rPr>
          <w:rFonts w:ascii="Arial" w:hAnsi="Arial" w:cs="Arial"/>
        </w:rPr>
        <w:t xml:space="preserve">encountered in </w:t>
      </w:r>
      <w:r w:rsidR="00550B19">
        <w:rPr>
          <w:rFonts w:ascii="Arial" w:hAnsi="Arial" w:cs="Arial"/>
        </w:rPr>
        <w:t xml:space="preserve">their </w:t>
      </w:r>
      <w:r w:rsidR="00F063FD">
        <w:rPr>
          <w:rFonts w:ascii="Arial" w:hAnsi="Arial" w:cs="Arial"/>
        </w:rPr>
        <w:t>obstetric units</w:t>
      </w:r>
      <w:r w:rsidR="008F1204" w:rsidRPr="002C2866">
        <w:rPr>
          <w:rFonts w:ascii="Arial" w:hAnsi="Arial" w:cs="Arial"/>
        </w:rPr>
        <w:t xml:space="preserve">, the GDM screening criteria employed and the gestational timing of screening, diagnostic criteria used and whether the criteria changed with type of bariatric surgical procedure. </w:t>
      </w:r>
      <w:r w:rsidR="00DF6F3C">
        <w:rPr>
          <w:rFonts w:ascii="Arial" w:hAnsi="Arial" w:cs="Arial"/>
        </w:rPr>
        <w:t>The questions were designed using statements with response categories, plus the option of open text boxes.</w:t>
      </w:r>
    </w:p>
    <w:p w14:paraId="06EFECA7" w14:textId="1D6F4457" w:rsidR="00815FD4" w:rsidRDefault="00A95783" w:rsidP="0036642D">
      <w:pPr>
        <w:spacing w:line="480" w:lineRule="auto"/>
        <w:rPr>
          <w:rFonts w:ascii="Arial" w:hAnsi="Arial" w:cs="Arial"/>
        </w:rPr>
      </w:pPr>
      <w:r w:rsidRPr="002C2866">
        <w:rPr>
          <w:rFonts w:ascii="Arial" w:hAnsi="Arial" w:cs="Arial"/>
        </w:rPr>
        <w:t xml:space="preserve">A second email was sent as a </w:t>
      </w:r>
      <w:r w:rsidR="00867580">
        <w:rPr>
          <w:rFonts w:ascii="Arial" w:hAnsi="Arial" w:cs="Arial"/>
        </w:rPr>
        <w:t>remi</w:t>
      </w:r>
      <w:r w:rsidR="00911672">
        <w:rPr>
          <w:rFonts w:ascii="Arial" w:hAnsi="Arial" w:cs="Arial"/>
        </w:rPr>
        <w:t>nder four</w:t>
      </w:r>
      <w:r w:rsidR="00867580">
        <w:rPr>
          <w:rFonts w:ascii="Arial" w:hAnsi="Arial" w:cs="Arial"/>
        </w:rPr>
        <w:t xml:space="preserve"> weeks after the initial email</w:t>
      </w:r>
      <w:r w:rsidRPr="002C2866">
        <w:rPr>
          <w:rFonts w:ascii="Arial" w:hAnsi="Arial" w:cs="Arial"/>
        </w:rPr>
        <w:t>.</w:t>
      </w:r>
      <w:r w:rsidR="003A22E9" w:rsidRPr="002C2866">
        <w:rPr>
          <w:rFonts w:ascii="Arial" w:hAnsi="Arial" w:cs="Arial"/>
        </w:rPr>
        <w:t xml:space="preserve"> </w:t>
      </w:r>
      <w:r w:rsidR="002C2866" w:rsidRPr="002C2866">
        <w:rPr>
          <w:rFonts w:ascii="Arial" w:hAnsi="Arial" w:cs="Arial"/>
        </w:rPr>
        <w:t xml:space="preserve">The </w:t>
      </w:r>
      <w:r w:rsidR="00867580" w:rsidRPr="002C2866">
        <w:rPr>
          <w:rFonts w:ascii="Arial" w:hAnsi="Arial" w:cs="Arial"/>
        </w:rPr>
        <w:t>survey</w:t>
      </w:r>
      <w:r w:rsidR="002C2866" w:rsidRPr="002C2866">
        <w:rPr>
          <w:rFonts w:ascii="Arial" w:hAnsi="Arial" w:cs="Arial"/>
        </w:rPr>
        <w:t xml:space="preserve"> closed in October 2015. </w:t>
      </w:r>
      <w:r w:rsidR="003A22E9" w:rsidRPr="002C2866">
        <w:rPr>
          <w:rFonts w:ascii="Arial" w:hAnsi="Arial" w:cs="Arial"/>
        </w:rPr>
        <w:t>Responses were confidential and no data that might identify</w:t>
      </w:r>
      <w:r w:rsidR="008F1204" w:rsidRPr="002C2866">
        <w:rPr>
          <w:rFonts w:ascii="Arial" w:hAnsi="Arial" w:cs="Arial"/>
        </w:rPr>
        <w:t xml:space="preserve"> </w:t>
      </w:r>
      <w:r w:rsidR="003A22E9" w:rsidRPr="002C2866">
        <w:rPr>
          <w:rFonts w:ascii="Arial" w:hAnsi="Arial" w:cs="Arial"/>
        </w:rPr>
        <w:t xml:space="preserve">individuals </w:t>
      </w:r>
      <w:r w:rsidR="00AC617A">
        <w:rPr>
          <w:rFonts w:ascii="Arial" w:hAnsi="Arial" w:cs="Arial"/>
        </w:rPr>
        <w:t xml:space="preserve">or units </w:t>
      </w:r>
      <w:r w:rsidR="003A22E9" w:rsidRPr="002C2866">
        <w:rPr>
          <w:rFonts w:ascii="Arial" w:hAnsi="Arial" w:cs="Arial"/>
        </w:rPr>
        <w:t xml:space="preserve">were requested. Returned, completed questionnaires were considered indicative of consent to participate. </w:t>
      </w:r>
      <w:r w:rsidR="00A86D72">
        <w:rPr>
          <w:rFonts w:ascii="Arial" w:hAnsi="Arial" w:cs="Arial"/>
        </w:rPr>
        <w:t>The email text</w:t>
      </w:r>
      <w:r w:rsidR="00A86D72" w:rsidRPr="00A86D72">
        <w:rPr>
          <w:rFonts w:ascii="Arial" w:hAnsi="Arial" w:cs="Arial"/>
        </w:rPr>
        <w:t xml:space="preserve"> stated that the information may be used for publication.</w:t>
      </w:r>
      <w:r w:rsidR="00A86D72">
        <w:rPr>
          <w:rFonts w:ascii="Arial" w:hAnsi="Arial" w:cs="Arial"/>
        </w:rPr>
        <w:t xml:space="preserve">  </w:t>
      </w:r>
      <w:r w:rsidR="003A22E9" w:rsidRPr="002C2866">
        <w:rPr>
          <w:rFonts w:ascii="Arial" w:hAnsi="Arial" w:cs="Arial"/>
        </w:rPr>
        <w:t xml:space="preserve">Ethical approval is not required for a survey of current practice. </w:t>
      </w:r>
      <w:r w:rsidR="00D00C8F" w:rsidRPr="002C2866">
        <w:rPr>
          <w:rFonts w:ascii="Arial" w:hAnsi="Arial" w:cs="Arial"/>
        </w:rPr>
        <w:t xml:space="preserve">The project was deemed a service </w:t>
      </w:r>
      <w:r w:rsidR="00FE3A50">
        <w:rPr>
          <w:rFonts w:ascii="Arial" w:hAnsi="Arial" w:cs="Arial"/>
        </w:rPr>
        <w:t xml:space="preserve">evaluation </w:t>
      </w:r>
      <w:r w:rsidR="00D00C8F" w:rsidRPr="002C2866">
        <w:rPr>
          <w:rFonts w:ascii="Arial" w:hAnsi="Arial" w:cs="Arial"/>
        </w:rPr>
        <w:t>by the University o</w:t>
      </w:r>
      <w:r w:rsidR="00E07835" w:rsidRPr="002C2866">
        <w:rPr>
          <w:rFonts w:ascii="Arial" w:hAnsi="Arial" w:cs="Arial"/>
        </w:rPr>
        <w:t xml:space="preserve">f Surrey </w:t>
      </w:r>
      <w:r w:rsidR="004D44ED" w:rsidRPr="002C2866">
        <w:rPr>
          <w:rFonts w:ascii="Arial" w:hAnsi="Arial" w:cs="Arial"/>
        </w:rPr>
        <w:t xml:space="preserve">ethics committee and </w:t>
      </w:r>
      <w:r w:rsidR="005C23C7">
        <w:rPr>
          <w:rFonts w:ascii="Arial" w:hAnsi="Arial" w:cs="Arial"/>
        </w:rPr>
        <w:t xml:space="preserve">a local NHS </w:t>
      </w:r>
      <w:r w:rsidR="004D44ED" w:rsidRPr="002C2866">
        <w:rPr>
          <w:rFonts w:ascii="Arial" w:hAnsi="Arial" w:cs="Arial"/>
        </w:rPr>
        <w:t xml:space="preserve">Research &amp; Development </w:t>
      </w:r>
      <w:r w:rsidR="00F66FE3" w:rsidRPr="002C2866">
        <w:rPr>
          <w:rFonts w:ascii="Arial" w:hAnsi="Arial" w:cs="Arial"/>
        </w:rPr>
        <w:t>department</w:t>
      </w:r>
      <w:r w:rsidR="00D00C8F" w:rsidRPr="00A95783">
        <w:rPr>
          <w:rFonts w:ascii="Arial" w:hAnsi="Arial" w:cs="Arial"/>
        </w:rPr>
        <w:t>.</w:t>
      </w:r>
      <w:r w:rsidR="00025927">
        <w:rPr>
          <w:rFonts w:ascii="Arial" w:hAnsi="Arial" w:cs="Arial"/>
        </w:rPr>
        <w:t xml:space="preserve"> Descriptive statistics were performed using SPSS version 21</w:t>
      </w:r>
      <w:r w:rsidR="007C48C8">
        <w:rPr>
          <w:rFonts w:ascii="Arial" w:hAnsi="Arial" w:cs="Arial"/>
        </w:rPr>
        <w:t xml:space="preserve"> (</w:t>
      </w:r>
      <w:r w:rsidR="007C48C8" w:rsidRPr="007C48C8">
        <w:rPr>
          <w:rFonts w:ascii="Arial" w:hAnsi="Arial" w:cs="Arial"/>
        </w:rPr>
        <w:t>IBM Corp., Armonk, NY, USA</w:t>
      </w:r>
      <w:r w:rsidR="007C48C8">
        <w:rPr>
          <w:rFonts w:ascii="Arial" w:hAnsi="Arial" w:cs="Arial"/>
        </w:rPr>
        <w:t>)</w:t>
      </w:r>
      <w:r w:rsidR="00025927">
        <w:rPr>
          <w:rFonts w:ascii="Arial" w:hAnsi="Arial" w:cs="Arial"/>
        </w:rPr>
        <w:t>.</w:t>
      </w:r>
    </w:p>
    <w:p w14:paraId="4B235EB2" w14:textId="77777777" w:rsidR="00D00C8F" w:rsidRPr="008F1204" w:rsidRDefault="00D00C8F" w:rsidP="0036642D">
      <w:pPr>
        <w:spacing w:line="480" w:lineRule="auto"/>
        <w:rPr>
          <w:rFonts w:ascii="Arial" w:hAnsi="Arial" w:cs="Arial"/>
        </w:rPr>
      </w:pPr>
    </w:p>
    <w:p w14:paraId="3176B821" w14:textId="77777777" w:rsidR="00586606" w:rsidRPr="00F453CF" w:rsidRDefault="00586606" w:rsidP="0036642D">
      <w:pPr>
        <w:spacing w:line="480" w:lineRule="auto"/>
        <w:rPr>
          <w:rFonts w:ascii="Arial" w:hAnsi="Arial" w:cs="Arial"/>
          <w:b/>
        </w:rPr>
      </w:pPr>
      <w:r w:rsidRPr="00F453CF">
        <w:rPr>
          <w:rFonts w:ascii="Arial" w:hAnsi="Arial" w:cs="Arial"/>
          <w:b/>
        </w:rPr>
        <w:t>Results</w:t>
      </w:r>
    </w:p>
    <w:p w14:paraId="777390CB" w14:textId="0944AB96" w:rsidR="009F2588" w:rsidRDefault="00C71E27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30181B">
        <w:rPr>
          <w:rFonts w:ascii="Arial" w:hAnsi="Arial" w:cs="Arial"/>
        </w:rPr>
        <w:t xml:space="preserve"> hundred and twenty e</w:t>
      </w:r>
      <w:r w:rsidR="006158F7">
        <w:rPr>
          <w:rFonts w:ascii="Arial" w:hAnsi="Arial" w:cs="Arial"/>
        </w:rPr>
        <w:t>mails were sent and t</w:t>
      </w:r>
      <w:r w:rsidR="003E3D76" w:rsidRPr="005975C6">
        <w:rPr>
          <w:rFonts w:ascii="Arial" w:hAnsi="Arial" w:cs="Arial"/>
        </w:rPr>
        <w:t>wenty-sev</w:t>
      </w:r>
      <w:r w:rsidR="001944FE" w:rsidRPr="005975C6">
        <w:rPr>
          <w:rFonts w:ascii="Arial" w:hAnsi="Arial" w:cs="Arial"/>
        </w:rPr>
        <w:t xml:space="preserve">en responses </w:t>
      </w:r>
      <w:r w:rsidR="00680DE3" w:rsidRPr="005975C6">
        <w:rPr>
          <w:rFonts w:ascii="Arial" w:hAnsi="Arial" w:cs="Arial"/>
        </w:rPr>
        <w:t xml:space="preserve">were </w:t>
      </w:r>
      <w:r w:rsidR="00462289">
        <w:rPr>
          <w:rFonts w:ascii="Arial" w:hAnsi="Arial" w:cs="Arial"/>
        </w:rPr>
        <w:t>received</w:t>
      </w:r>
      <w:r w:rsidR="0030181B">
        <w:rPr>
          <w:rFonts w:ascii="Arial" w:hAnsi="Arial" w:cs="Arial"/>
        </w:rPr>
        <w:t xml:space="preserve"> (22.5%)</w:t>
      </w:r>
      <w:r w:rsidR="00462289">
        <w:rPr>
          <w:rFonts w:ascii="Arial" w:hAnsi="Arial" w:cs="Arial"/>
        </w:rPr>
        <w:t xml:space="preserve">. </w:t>
      </w:r>
      <w:r w:rsidR="003E21DE">
        <w:rPr>
          <w:rFonts w:ascii="Arial" w:hAnsi="Arial" w:cs="Arial"/>
        </w:rPr>
        <w:t xml:space="preserve"> </w:t>
      </w:r>
      <w:r w:rsidR="009F2588">
        <w:rPr>
          <w:rFonts w:ascii="Arial" w:hAnsi="Arial" w:cs="Arial"/>
        </w:rPr>
        <w:t xml:space="preserve">The size of the </w:t>
      </w:r>
      <w:r w:rsidR="006F6E3C">
        <w:rPr>
          <w:rFonts w:ascii="Arial" w:hAnsi="Arial" w:cs="Arial"/>
        </w:rPr>
        <w:t>maternity units</w:t>
      </w:r>
      <w:r w:rsidR="009F2588">
        <w:rPr>
          <w:rFonts w:ascii="Arial" w:hAnsi="Arial" w:cs="Arial"/>
        </w:rPr>
        <w:t xml:space="preserve"> ranged from 800 to</w:t>
      </w:r>
      <w:r w:rsidR="00505008">
        <w:rPr>
          <w:rFonts w:ascii="Arial" w:hAnsi="Arial" w:cs="Arial"/>
        </w:rPr>
        <w:t xml:space="preserve"> 8000 births per annum (median 5000</w:t>
      </w:r>
      <w:r w:rsidR="00911672">
        <w:rPr>
          <w:rFonts w:ascii="Arial" w:hAnsi="Arial" w:cs="Arial"/>
        </w:rPr>
        <w:t xml:space="preserve"> births</w:t>
      </w:r>
      <w:r w:rsidR="009F2588">
        <w:rPr>
          <w:rFonts w:ascii="Arial" w:hAnsi="Arial" w:cs="Arial"/>
        </w:rPr>
        <w:t>).</w:t>
      </w:r>
    </w:p>
    <w:p w14:paraId="4C8D1D68" w14:textId="3C619EF2" w:rsidR="00482F11" w:rsidRDefault="00462289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Twenty-six </w:t>
      </w:r>
      <w:r w:rsidR="006158F7">
        <w:rPr>
          <w:rFonts w:ascii="Arial" w:hAnsi="Arial" w:cs="Arial"/>
        </w:rPr>
        <w:t xml:space="preserve">of the respondents </w:t>
      </w:r>
      <w:r w:rsidR="00EF3922">
        <w:rPr>
          <w:rFonts w:ascii="Arial" w:hAnsi="Arial" w:cs="Arial"/>
        </w:rPr>
        <w:t xml:space="preserve">(96%) </w:t>
      </w:r>
      <w:r>
        <w:rPr>
          <w:rFonts w:ascii="Arial" w:hAnsi="Arial" w:cs="Arial"/>
        </w:rPr>
        <w:t>had</w:t>
      </w:r>
      <w:r w:rsidR="009F16E9" w:rsidRPr="005975C6">
        <w:rPr>
          <w:rFonts w:ascii="Arial" w:hAnsi="Arial" w:cs="Arial"/>
        </w:rPr>
        <w:t xml:space="preserve"> provided antenatal care to </w:t>
      </w:r>
      <w:r w:rsidR="001944FE" w:rsidRPr="005975C6">
        <w:rPr>
          <w:rFonts w:ascii="Arial" w:hAnsi="Arial" w:cs="Arial"/>
        </w:rPr>
        <w:t>women after</w:t>
      </w:r>
      <w:r w:rsidR="00B4550A">
        <w:rPr>
          <w:rFonts w:ascii="Arial" w:hAnsi="Arial" w:cs="Arial"/>
        </w:rPr>
        <w:t xml:space="preserve"> bariatric surgery</w:t>
      </w:r>
      <w:r w:rsidR="003E3D76" w:rsidRPr="005975C6">
        <w:rPr>
          <w:rFonts w:ascii="Arial" w:hAnsi="Arial" w:cs="Arial"/>
        </w:rPr>
        <w:t xml:space="preserve">. </w:t>
      </w:r>
      <w:r w:rsidR="003E21DE">
        <w:rPr>
          <w:rFonts w:ascii="Arial" w:hAnsi="Arial" w:cs="Arial"/>
        </w:rPr>
        <w:t xml:space="preserve"> </w:t>
      </w:r>
    </w:p>
    <w:p w14:paraId="1B0D8794" w14:textId="77777777" w:rsidR="00482F11" w:rsidRDefault="00482F11" w:rsidP="0036642D">
      <w:pPr>
        <w:spacing w:line="480" w:lineRule="auto"/>
        <w:rPr>
          <w:rFonts w:ascii="Arial" w:hAnsi="Arial" w:cs="Arial"/>
        </w:rPr>
      </w:pPr>
    </w:p>
    <w:p w14:paraId="71170C3C" w14:textId="306FAB4E" w:rsidR="00482F11" w:rsidRPr="00911672" w:rsidRDefault="00F65FAF" w:rsidP="0036642D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Identification of women with previous bariatric surgery</w:t>
      </w:r>
      <w:r w:rsidR="00472F6F">
        <w:rPr>
          <w:rFonts w:ascii="Arial" w:hAnsi="Arial" w:cs="Arial"/>
          <w:u w:val="single"/>
        </w:rPr>
        <w:t xml:space="preserve"> &amp;</w:t>
      </w:r>
      <w:r>
        <w:rPr>
          <w:rFonts w:ascii="Arial" w:hAnsi="Arial" w:cs="Arial"/>
          <w:u w:val="single"/>
        </w:rPr>
        <w:t xml:space="preserve"> </w:t>
      </w:r>
      <w:r w:rsidR="00482F11" w:rsidRPr="00911672">
        <w:rPr>
          <w:rFonts w:ascii="Arial" w:hAnsi="Arial" w:cs="Arial"/>
          <w:u w:val="single"/>
        </w:rPr>
        <w:t>pathways of care</w:t>
      </w:r>
    </w:p>
    <w:p w14:paraId="1396EF44" w14:textId="5405AF9D" w:rsidR="00482F11" w:rsidRDefault="006723B9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surgical history of the women was identified by patient self-report (</w:t>
      </w:r>
      <w:r w:rsidR="00FD5308">
        <w:rPr>
          <w:rFonts w:ascii="Arial" w:hAnsi="Arial" w:cs="Arial"/>
        </w:rPr>
        <w:t>n=</w:t>
      </w:r>
      <w:r w:rsidR="00193B4A">
        <w:rPr>
          <w:rFonts w:ascii="Arial" w:hAnsi="Arial" w:cs="Arial"/>
        </w:rPr>
        <w:t>25</w:t>
      </w:r>
      <w:r w:rsidR="00FD5308">
        <w:rPr>
          <w:rFonts w:ascii="Arial" w:hAnsi="Arial" w:cs="Arial"/>
        </w:rPr>
        <w:t xml:space="preserve">), </w:t>
      </w:r>
      <w:r w:rsidR="00193B4A">
        <w:rPr>
          <w:rFonts w:ascii="Arial" w:hAnsi="Arial" w:cs="Arial"/>
        </w:rPr>
        <w:t>referral or direct contact with surgical team (n=2), referral or direct contact with other health professional (n=8)</w:t>
      </w:r>
      <w:r w:rsidR="00AC617A">
        <w:rPr>
          <w:rFonts w:ascii="Arial" w:hAnsi="Arial" w:cs="Arial"/>
        </w:rPr>
        <w:t xml:space="preserve"> or</w:t>
      </w:r>
      <w:r w:rsidR="00193B4A">
        <w:rPr>
          <w:rFonts w:ascii="Arial" w:hAnsi="Arial" w:cs="Arial"/>
        </w:rPr>
        <w:t xml:space="preserve"> from </w:t>
      </w:r>
      <w:r w:rsidR="00FD5308">
        <w:rPr>
          <w:rFonts w:ascii="Arial" w:hAnsi="Arial" w:cs="Arial"/>
        </w:rPr>
        <w:t>review of medical records (n=</w:t>
      </w:r>
      <w:r w:rsidR="00193B4A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  <w:r w:rsidR="00193B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32D4" w:rsidRPr="007F32D4">
        <w:rPr>
          <w:rFonts w:ascii="Arial" w:hAnsi="Arial" w:cs="Arial"/>
        </w:rPr>
        <w:t xml:space="preserve">Seven centres (26%) had specific policies in place for management of </w:t>
      </w:r>
      <w:r w:rsidR="00AD10A1">
        <w:rPr>
          <w:rFonts w:ascii="Arial" w:hAnsi="Arial" w:cs="Arial"/>
        </w:rPr>
        <w:t>pregnancies after bariatric surgery</w:t>
      </w:r>
      <w:r w:rsidR="00E1084D">
        <w:rPr>
          <w:rFonts w:ascii="Arial" w:hAnsi="Arial" w:cs="Arial"/>
        </w:rPr>
        <w:t>.  More units (n=10) had po</w:t>
      </w:r>
      <w:r w:rsidR="00AD10A1">
        <w:rPr>
          <w:rFonts w:ascii="Arial" w:hAnsi="Arial" w:cs="Arial"/>
        </w:rPr>
        <w:t>licies that made reference to bariatric surgery</w:t>
      </w:r>
      <w:r w:rsidR="0081238B">
        <w:rPr>
          <w:rFonts w:ascii="Arial" w:hAnsi="Arial" w:cs="Arial"/>
        </w:rPr>
        <w:t>,</w:t>
      </w:r>
      <w:r w:rsidR="000F6370">
        <w:rPr>
          <w:rFonts w:ascii="Arial" w:hAnsi="Arial" w:cs="Arial"/>
        </w:rPr>
        <w:t xml:space="preserve"> 11 did not and five</w:t>
      </w:r>
      <w:r w:rsidR="00E1084D">
        <w:rPr>
          <w:rFonts w:ascii="Arial" w:hAnsi="Arial" w:cs="Arial"/>
        </w:rPr>
        <w:t xml:space="preserve"> respondents were uncertain.</w:t>
      </w:r>
      <w:r w:rsidR="002229F1">
        <w:rPr>
          <w:rFonts w:ascii="Arial" w:hAnsi="Arial" w:cs="Arial"/>
        </w:rPr>
        <w:t xml:space="preserve">  There was a recognition that more intensive monitoring was indicated in these pregnancies: </w:t>
      </w:r>
      <w:r w:rsidR="00947780">
        <w:rPr>
          <w:rFonts w:ascii="Arial" w:hAnsi="Arial" w:cs="Arial"/>
        </w:rPr>
        <w:t>n=</w:t>
      </w:r>
      <w:r w:rsidR="002229F1">
        <w:rPr>
          <w:rFonts w:ascii="Arial" w:hAnsi="Arial" w:cs="Arial"/>
        </w:rPr>
        <w:t xml:space="preserve">19 (73%) would </w:t>
      </w:r>
      <w:r w:rsidR="002229F1">
        <w:rPr>
          <w:rFonts w:ascii="Arial" w:hAnsi="Arial" w:cs="Arial"/>
        </w:rPr>
        <w:lastRenderedPageBreak/>
        <w:t xml:space="preserve">refer to a specialist unit, </w:t>
      </w:r>
      <w:r w:rsidR="00947780">
        <w:rPr>
          <w:rFonts w:ascii="Arial" w:hAnsi="Arial" w:cs="Arial"/>
        </w:rPr>
        <w:t>n=</w:t>
      </w:r>
      <w:r w:rsidR="002229F1">
        <w:rPr>
          <w:rFonts w:ascii="Arial" w:hAnsi="Arial" w:cs="Arial"/>
        </w:rPr>
        <w:t xml:space="preserve">24 (92%) would request involvement of more senior members of the team for input into the management, </w:t>
      </w:r>
      <w:r w:rsidR="00947780">
        <w:rPr>
          <w:rFonts w:ascii="Arial" w:hAnsi="Arial" w:cs="Arial"/>
        </w:rPr>
        <w:t>n=</w:t>
      </w:r>
      <w:r w:rsidR="002229F1">
        <w:rPr>
          <w:rFonts w:ascii="Arial" w:hAnsi="Arial" w:cs="Arial"/>
        </w:rPr>
        <w:t>20 (77%) felt more frequent scheduling of</w:t>
      </w:r>
      <w:r w:rsidR="00006FF6">
        <w:rPr>
          <w:rFonts w:ascii="Arial" w:hAnsi="Arial" w:cs="Arial"/>
        </w:rPr>
        <w:t xml:space="preserve"> appointments was indicated and</w:t>
      </w:r>
      <w:r w:rsidR="002229F1">
        <w:rPr>
          <w:rFonts w:ascii="Arial" w:hAnsi="Arial" w:cs="Arial"/>
        </w:rPr>
        <w:t xml:space="preserve"> n=17 (65%) would arrange for additional screening tests for pregnancy complications.</w:t>
      </w:r>
    </w:p>
    <w:p w14:paraId="3F0AD81C" w14:textId="77777777" w:rsidR="00C86DFF" w:rsidRDefault="00C86DFF" w:rsidP="0036642D">
      <w:pPr>
        <w:spacing w:line="480" w:lineRule="auto"/>
        <w:rPr>
          <w:rFonts w:ascii="Arial" w:hAnsi="Arial" w:cs="Arial"/>
        </w:rPr>
      </w:pPr>
    </w:p>
    <w:p w14:paraId="1971C2B2" w14:textId="4DFBEC38" w:rsidR="00CF6901" w:rsidRPr="00911672" w:rsidRDefault="00CF6901" w:rsidP="0036642D">
      <w:pPr>
        <w:spacing w:line="480" w:lineRule="auto"/>
        <w:rPr>
          <w:rFonts w:ascii="Arial" w:hAnsi="Arial" w:cs="Arial"/>
          <w:u w:val="single"/>
        </w:rPr>
      </w:pPr>
      <w:r w:rsidRPr="00911672">
        <w:rPr>
          <w:rFonts w:ascii="Arial" w:hAnsi="Arial" w:cs="Arial"/>
          <w:u w:val="single"/>
        </w:rPr>
        <w:t xml:space="preserve">Screening criteria </w:t>
      </w:r>
    </w:p>
    <w:p w14:paraId="54A1FEE7" w14:textId="43BD83C2" w:rsidR="00CF6901" w:rsidRPr="00142D5F" w:rsidRDefault="00142D5F" w:rsidP="0036642D">
      <w:pPr>
        <w:spacing w:line="480" w:lineRule="auto"/>
        <w:rPr>
          <w:rFonts w:ascii="Arial" w:hAnsi="Arial" w:cs="Arial"/>
        </w:rPr>
      </w:pPr>
      <w:r w:rsidRPr="00142D5F">
        <w:rPr>
          <w:rFonts w:ascii="Arial" w:hAnsi="Arial" w:cs="Arial"/>
        </w:rPr>
        <w:t>A variety of approaches to GDM screening were used in women with a history of bariatric surgery (Figure 1).  Screening predominantly occurred at booking or betw</w:t>
      </w:r>
      <w:r w:rsidR="00EF3922">
        <w:rPr>
          <w:rFonts w:ascii="Arial" w:hAnsi="Arial" w:cs="Arial"/>
        </w:rPr>
        <w:t>een 24 and 28 weeks (Figure 2). Four respondents</w:t>
      </w:r>
      <w:r w:rsidRPr="00142D5F">
        <w:rPr>
          <w:rFonts w:ascii="Arial" w:hAnsi="Arial" w:cs="Arial"/>
        </w:rPr>
        <w:t xml:space="preserve"> provided </w:t>
      </w:r>
      <w:r w:rsidR="00EF3922">
        <w:rPr>
          <w:rFonts w:ascii="Arial" w:hAnsi="Arial" w:cs="Arial"/>
        </w:rPr>
        <w:t xml:space="preserve">an </w:t>
      </w:r>
      <w:r w:rsidRPr="00142D5F">
        <w:rPr>
          <w:rFonts w:ascii="Arial" w:hAnsi="Arial" w:cs="Arial"/>
        </w:rPr>
        <w:t>alternative response: one replied that screening would not be done, one at booking, one answered with random blood sugar at booking and OGTT at 24 weeks and one with a urine test at every appointment.</w:t>
      </w:r>
    </w:p>
    <w:p w14:paraId="069D922D" w14:textId="77777777" w:rsidR="00142D5F" w:rsidRPr="00CF6901" w:rsidRDefault="00142D5F" w:rsidP="0036642D">
      <w:pPr>
        <w:spacing w:line="480" w:lineRule="auto"/>
        <w:rPr>
          <w:rFonts w:ascii="Arial" w:hAnsi="Arial" w:cs="Arial"/>
        </w:rPr>
      </w:pPr>
    </w:p>
    <w:p w14:paraId="1E118AE8" w14:textId="5C193465" w:rsidR="00C86DFF" w:rsidRPr="00911672" w:rsidRDefault="00CF6901" w:rsidP="0036642D">
      <w:pPr>
        <w:spacing w:line="480" w:lineRule="auto"/>
        <w:rPr>
          <w:rFonts w:ascii="Arial" w:hAnsi="Arial" w:cs="Arial"/>
          <w:u w:val="single"/>
        </w:rPr>
      </w:pPr>
      <w:r w:rsidRPr="00911672">
        <w:rPr>
          <w:rFonts w:ascii="Arial" w:hAnsi="Arial" w:cs="Arial"/>
          <w:u w:val="single"/>
        </w:rPr>
        <w:t>GDM diagnostic criteria</w:t>
      </w:r>
    </w:p>
    <w:p w14:paraId="65B59CAF" w14:textId="06D333B0" w:rsidR="006166B9" w:rsidRDefault="003E3D76" w:rsidP="0036642D">
      <w:pPr>
        <w:spacing w:line="480" w:lineRule="auto"/>
        <w:rPr>
          <w:rFonts w:ascii="Arial" w:hAnsi="Arial" w:cs="Arial"/>
        </w:rPr>
      </w:pPr>
      <w:r w:rsidRPr="005975C6">
        <w:rPr>
          <w:rFonts w:ascii="Arial" w:hAnsi="Arial" w:cs="Arial"/>
        </w:rPr>
        <w:t>Following</w:t>
      </w:r>
      <w:r w:rsidR="009F16E9" w:rsidRPr="005975C6">
        <w:rPr>
          <w:rFonts w:ascii="Arial" w:hAnsi="Arial" w:cs="Arial"/>
        </w:rPr>
        <w:t xml:space="preserve"> RYGB</w:t>
      </w:r>
      <w:r w:rsidR="004864F8">
        <w:rPr>
          <w:rFonts w:ascii="Arial" w:hAnsi="Arial" w:cs="Arial"/>
        </w:rPr>
        <w:t>,</w:t>
      </w:r>
      <w:r w:rsidR="00A20FD2" w:rsidRPr="005975C6">
        <w:rPr>
          <w:rFonts w:ascii="Arial" w:hAnsi="Arial" w:cs="Arial"/>
        </w:rPr>
        <w:t xml:space="preserve"> </w:t>
      </w:r>
      <w:r w:rsidR="009F16E9" w:rsidRPr="005975C6">
        <w:rPr>
          <w:rFonts w:ascii="Arial" w:hAnsi="Arial" w:cs="Arial"/>
        </w:rPr>
        <w:t xml:space="preserve">GDM </w:t>
      </w:r>
      <w:r w:rsidR="00C923C9">
        <w:rPr>
          <w:rFonts w:ascii="Arial" w:hAnsi="Arial" w:cs="Arial"/>
        </w:rPr>
        <w:t xml:space="preserve">was </w:t>
      </w:r>
      <w:r w:rsidR="009F16E9" w:rsidRPr="005975C6">
        <w:rPr>
          <w:rFonts w:ascii="Arial" w:hAnsi="Arial" w:cs="Arial"/>
        </w:rPr>
        <w:t xml:space="preserve">diagnosed </w:t>
      </w:r>
      <w:r w:rsidR="00C923C9">
        <w:rPr>
          <w:rFonts w:ascii="Arial" w:hAnsi="Arial" w:cs="Arial"/>
        </w:rPr>
        <w:t>using a variety of methods</w:t>
      </w:r>
      <w:r w:rsidR="00B41249">
        <w:rPr>
          <w:rFonts w:ascii="Arial" w:hAnsi="Arial" w:cs="Arial"/>
        </w:rPr>
        <w:t xml:space="preserve"> (Figure 3</w:t>
      </w:r>
      <w:r w:rsidR="00170589">
        <w:rPr>
          <w:rFonts w:ascii="Arial" w:hAnsi="Arial" w:cs="Arial"/>
        </w:rPr>
        <w:t xml:space="preserve">; </w:t>
      </w:r>
      <w:r w:rsidR="009F16E9" w:rsidRPr="005975C6">
        <w:rPr>
          <w:rFonts w:ascii="Arial" w:hAnsi="Arial" w:cs="Arial"/>
        </w:rPr>
        <w:t>1</w:t>
      </w:r>
      <w:r w:rsidR="007442E9">
        <w:rPr>
          <w:rFonts w:ascii="Arial" w:hAnsi="Arial" w:cs="Arial"/>
        </w:rPr>
        <w:t>8</w:t>
      </w:r>
      <w:r w:rsidR="009F16E9" w:rsidRPr="005975C6">
        <w:rPr>
          <w:rFonts w:ascii="Arial" w:hAnsi="Arial" w:cs="Arial"/>
        </w:rPr>
        <w:t xml:space="preserve"> </w:t>
      </w:r>
      <w:r w:rsidR="0025501D" w:rsidRPr="005975C6">
        <w:rPr>
          <w:rFonts w:ascii="Arial" w:hAnsi="Arial" w:cs="Arial"/>
        </w:rPr>
        <w:t>respondents</w:t>
      </w:r>
      <w:r w:rsidR="00C923C9">
        <w:rPr>
          <w:rFonts w:ascii="Arial" w:hAnsi="Arial" w:cs="Arial"/>
        </w:rPr>
        <w:t>) but with the</w:t>
      </w:r>
      <w:r w:rsidR="009F16E9" w:rsidRPr="005975C6">
        <w:rPr>
          <w:rFonts w:ascii="Arial" w:hAnsi="Arial" w:cs="Arial"/>
        </w:rPr>
        <w:t xml:space="preserve"> </w:t>
      </w:r>
      <w:r w:rsidR="000C508F" w:rsidRPr="005975C6">
        <w:rPr>
          <w:rFonts w:ascii="Arial" w:hAnsi="Arial" w:cs="Arial"/>
        </w:rPr>
        <w:t xml:space="preserve">75g </w:t>
      </w:r>
      <w:r w:rsidR="009F16E9" w:rsidRPr="005975C6">
        <w:rPr>
          <w:rFonts w:ascii="Arial" w:hAnsi="Arial" w:cs="Arial"/>
        </w:rPr>
        <w:t xml:space="preserve">OGTT </w:t>
      </w:r>
      <w:r w:rsidR="00C923C9">
        <w:rPr>
          <w:rFonts w:ascii="Arial" w:hAnsi="Arial" w:cs="Arial"/>
        </w:rPr>
        <w:t xml:space="preserve">being the most frequent method </w:t>
      </w:r>
      <w:r w:rsidR="00680DE3" w:rsidRPr="005975C6">
        <w:rPr>
          <w:rFonts w:ascii="Arial" w:hAnsi="Arial" w:cs="Arial"/>
        </w:rPr>
        <w:t>(</w:t>
      </w:r>
      <w:r w:rsidR="007442E9">
        <w:rPr>
          <w:rFonts w:ascii="Arial" w:hAnsi="Arial" w:cs="Arial"/>
        </w:rPr>
        <w:t>n=12</w:t>
      </w:r>
      <w:r w:rsidR="00680DE3" w:rsidRPr="005975C6">
        <w:rPr>
          <w:rFonts w:ascii="Arial" w:hAnsi="Arial" w:cs="Arial"/>
        </w:rPr>
        <w:t>)</w:t>
      </w:r>
      <w:r w:rsidR="00C923C9">
        <w:rPr>
          <w:rFonts w:ascii="Arial" w:hAnsi="Arial" w:cs="Arial"/>
        </w:rPr>
        <w:t>.</w:t>
      </w:r>
    </w:p>
    <w:p w14:paraId="0348DC6A" w14:textId="6C48876A" w:rsidR="006166B9" w:rsidRDefault="00D374C3" w:rsidP="0036642D">
      <w:pPr>
        <w:spacing w:line="480" w:lineRule="auto"/>
        <w:rPr>
          <w:rFonts w:ascii="Arial" w:hAnsi="Arial" w:cs="Arial"/>
        </w:rPr>
      </w:pPr>
      <w:r w:rsidRPr="005975C6">
        <w:rPr>
          <w:rFonts w:ascii="Arial" w:hAnsi="Arial" w:cs="Arial"/>
        </w:rPr>
        <w:t>An OGTT criterion of 2-hour ≥7.8mmol/L was</w:t>
      </w:r>
      <w:r w:rsidR="006166B9">
        <w:rPr>
          <w:rFonts w:ascii="Arial" w:hAnsi="Arial" w:cs="Arial"/>
        </w:rPr>
        <w:t xml:space="preserve"> used in twelve</w:t>
      </w:r>
      <w:r w:rsidR="00017A08" w:rsidRPr="005975C6">
        <w:rPr>
          <w:rFonts w:ascii="Arial" w:hAnsi="Arial" w:cs="Arial"/>
        </w:rPr>
        <w:t xml:space="preserve"> centres</w:t>
      </w:r>
      <w:r w:rsidR="00E672AE" w:rsidRPr="005975C6">
        <w:rPr>
          <w:rFonts w:ascii="Arial" w:hAnsi="Arial" w:cs="Arial"/>
        </w:rPr>
        <w:t>:</w:t>
      </w:r>
      <w:r w:rsidR="00017A08" w:rsidRPr="005975C6">
        <w:rPr>
          <w:rFonts w:ascii="Arial" w:hAnsi="Arial" w:cs="Arial"/>
        </w:rPr>
        <w:t xml:space="preserve"> in which </w:t>
      </w:r>
      <w:r w:rsidR="00680DE3" w:rsidRPr="005975C6">
        <w:rPr>
          <w:rFonts w:ascii="Arial" w:hAnsi="Arial" w:cs="Arial"/>
        </w:rPr>
        <w:t xml:space="preserve">the </w:t>
      </w:r>
      <w:r w:rsidR="00017A08" w:rsidRPr="005975C6">
        <w:rPr>
          <w:rFonts w:ascii="Arial" w:hAnsi="Arial" w:cs="Arial"/>
        </w:rPr>
        <w:t>fasting</w:t>
      </w:r>
      <w:r w:rsidR="00E672AE" w:rsidRPr="005975C6">
        <w:rPr>
          <w:rFonts w:ascii="Arial" w:hAnsi="Arial" w:cs="Arial"/>
        </w:rPr>
        <w:t xml:space="preserve"> criteria</w:t>
      </w:r>
      <w:r w:rsidR="00017A08" w:rsidRPr="005975C6">
        <w:rPr>
          <w:rFonts w:ascii="Arial" w:hAnsi="Arial" w:cs="Arial"/>
        </w:rPr>
        <w:t xml:space="preserve"> </w:t>
      </w:r>
      <w:r w:rsidR="00680DE3" w:rsidRPr="005975C6">
        <w:rPr>
          <w:rFonts w:ascii="Arial" w:hAnsi="Arial" w:cs="Arial"/>
        </w:rPr>
        <w:t xml:space="preserve">was </w:t>
      </w:r>
      <w:r w:rsidR="00017A08" w:rsidRPr="005975C6">
        <w:rPr>
          <w:rFonts w:ascii="Arial" w:hAnsi="Arial" w:cs="Arial"/>
        </w:rPr>
        <w:t>≥</w:t>
      </w:r>
      <w:r w:rsidR="006166B9">
        <w:rPr>
          <w:rFonts w:ascii="Arial" w:hAnsi="Arial" w:cs="Arial"/>
        </w:rPr>
        <w:t xml:space="preserve">5.3mmol/L in one centre, </w:t>
      </w:r>
      <w:r w:rsidR="006166B9" w:rsidRPr="006166B9">
        <w:rPr>
          <w:rFonts w:ascii="Arial" w:hAnsi="Arial" w:cs="Arial"/>
        </w:rPr>
        <w:t>≥</w:t>
      </w:r>
      <w:r w:rsidR="00017A08" w:rsidRPr="005975C6">
        <w:rPr>
          <w:rFonts w:ascii="Arial" w:hAnsi="Arial" w:cs="Arial"/>
        </w:rPr>
        <w:t>5.</w:t>
      </w:r>
      <w:r w:rsidR="00A20FD2" w:rsidRPr="005975C6">
        <w:rPr>
          <w:rFonts w:ascii="Arial" w:hAnsi="Arial" w:cs="Arial"/>
        </w:rPr>
        <w:t>6mmol/L in eight</w:t>
      </w:r>
      <w:r w:rsidR="00E672AE" w:rsidRPr="005975C6">
        <w:rPr>
          <w:rFonts w:ascii="Arial" w:hAnsi="Arial" w:cs="Arial"/>
        </w:rPr>
        <w:t xml:space="preserve"> centres and</w:t>
      </w:r>
      <w:r w:rsidR="00A20FD2" w:rsidRPr="005975C6">
        <w:rPr>
          <w:rFonts w:ascii="Arial" w:hAnsi="Arial" w:cs="Arial"/>
        </w:rPr>
        <w:t xml:space="preserve"> ≥6.1mmol/L in three</w:t>
      </w:r>
      <w:r w:rsidR="00017A08" w:rsidRPr="005975C6">
        <w:rPr>
          <w:rFonts w:ascii="Arial" w:hAnsi="Arial" w:cs="Arial"/>
        </w:rPr>
        <w:t xml:space="preserve"> centres. </w:t>
      </w:r>
    </w:p>
    <w:p w14:paraId="38A4F4CC" w14:textId="0FC546C9" w:rsidR="007442E9" w:rsidRDefault="00705EC9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 w:rsidRPr="008F7DC4">
        <w:rPr>
          <w:rFonts w:ascii="Arial" w:hAnsi="Arial" w:cs="Arial"/>
        </w:rPr>
        <w:t>initial diagnostic test was negative, policy differed between cent</w:t>
      </w:r>
      <w:r w:rsidR="00B34688">
        <w:rPr>
          <w:rFonts w:ascii="Arial" w:hAnsi="Arial" w:cs="Arial"/>
        </w:rPr>
        <w:t>r</w:t>
      </w:r>
      <w:r w:rsidR="00EB34A6">
        <w:rPr>
          <w:rFonts w:ascii="Arial" w:hAnsi="Arial" w:cs="Arial"/>
        </w:rPr>
        <w:t>es as to follow-up assessment: eight would not retest, three did not know and seven would retest (two</w:t>
      </w:r>
      <w:r w:rsidR="00B34688">
        <w:rPr>
          <w:rFonts w:ascii="Arial" w:hAnsi="Arial" w:cs="Arial"/>
        </w:rPr>
        <w:t xml:space="preserve"> only if </w:t>
      </w:r>
      <w:r w:rsidR="00AC617A">
        <w:rPr>
          <w:rFonts w:ascii="Arial" w:hAnsi="Arial" w:cs="Arial"/>
        </w:rPr>
        <w:t xml:space="preserve">there was </w:t>
      </w:r>
      <w:r w:rsidR="00B34688">
        <w:rPr>
          <w:rFonts w:ascii="Arial" w:hAnsi="Arial" w:cs="Arial"/>
        </w:rPr>
        <w:t>evidence of clinical features such as polyhydramnios or macrosomia; with the remain</w:t>
      </w:r>
      <w:r w:rsidR="00EB34A6">
        <w:rPr>
          <w:rFonts w:ascii="Arial" w:hAnsi="Arial" w:cs="Arial"/>
        </w:rPr>
        <w:t>ing five</w:t>
      </w:r>
      <w:r w:rsidR="00AC617A">
        <w:rPr>
          <w:rFonts w:ascii="Arial" w:hAnsi="Arial" w:cs="Arial"/>
        </w:rPr>
        <w:t xml:space="preserve"> retesting</w:t>
      </w:r>
      <w:r w:rsidR="00B34688">
        <w:rPr>
          <w:rFonts w:ascii="Arial" w:hAnsi="Arial" w:cs="Arial"/>
        </w:rPr>
        <w:t xml:space="preserve"> between 24 and 28 weeks)</w:t>
      </w:r>
      <w:r w:rsidR="008F7DC4" w:rsidRPr="008F7DC4">
        <w:rPr>
          <w:rFonts w:ascii="Arial" w:hAnsi="Arial" w:cs="Arial"/>
        </w:rPr>
        <w:t>.</w:t>
      </w:r>
    </w:p>
    <w:p w14:paraId="3282AA59" w14:textId="60357802" w:rsidR="005F16B4" w:rsidRPr="005975C6" w:rsidRDefault="005E51D4" w:rsidP="0036642D">
      <w:pPr>
        <w:spacing w:line="480" w:lineRule="auto"/>
        <w:rPr>
          <w:rFonts w:ascii="Arial" w:hAnsi="Arial" w:cs="Arial"/>
        </w:rPr>
      </w:pPr>
      <w:r w:rsidRPr="005975C6">
        <w:rPr>
          <w:rFonts w:ascii="Arial" w:hAnsi="Arial" w:cs="Arial"/>
        </w:rPr>
        <w:t xml:space="preserve">Five centres would use an alternative diagnostic test if surgery other than RYGB </w:t>
      </w:r>
      <w:r w:rsidR="00CD04FE">
        <w:rPr>
          <w:rFonts w:ascii="Arial" w:hAnsi="Arial" w:cs="Arial"/>
        </w:rPr>
        <w:t>had occurred,</w:t>
      </w:r>
      <w:r w:rsidR="00A20FD2" w:rsidRPr="005975C6">
        <w:rPr>
          <w:rFonts w:ascii="Arial" w:hAnsi="Arial" w:cs="Arial"/>
        </w:rPr>
        <w:t xml:space="preserve"> eight would use the same test</w:t>
      </w:r>
      <w:r w:rsidR="00CD04FE">
        <w:rPr>
          <w:rFonts w:ascii="Arial" w:hAnsi="Arial" w:cs="Arial"/>
        </w:rPr>
        <w:t>,</w:t>
      </w:r>
      <w:r w:rsidR="00A20FD2" w:rsidRPr="005975C6">
        <w:rPr>
          <w:rFonts w:ascii="Arial" w:hAnsi="Arial" w:cs="Arial"/>
        </w:rPr>
        <w:t xml:space="preserve"> and thirteen</w:t>
      </w:r>
      <w:r w:rsidRPr="005975C6">
        <w:rPr>
          <w:rFonts w:ascii="Arial" w:hAnsi="Arial" w:cs="Arial"/>
        </w:rPr>
        <w:t xml:space="preserve"> did not know. </w:t>
      </w:r>
      <w:r w:rsidR="00A20FD2" w:rsidRPr="005975C6">
        <w:rPr>
          <w:rFonts w:ascii="Arial" w:hAnsi="Arial" w:cs="Arial"/>
        </w:rPr>
        <w:t xml:space="preserve"> Of the five</w:t>
      </w:r>
      <w:r w:rsidRPr="005975C6">
        <w:rPr>
          <w:rFonts w:ascii="Arial" w:hAnsi="Arial" w:cs="Arial"/>
        </w:rPr>
        <w:t xml:space="preserve"> cent</w:t>
      </w:r>
      <w:r w:rsidR="00A20FD2" w:rsidRPr="005975C6">
        <w:rPr>
          <w:rFonts w:ascii="Arial" w:hAnsi="Arial" w:cs="Arial"/>
        </w:rPr>
        <w:t>res using an alternative test, two would use OGTT, two CGM and one</w:t>
      </w:r>
      <w:r w:rsidRPr="005975C6">
        <w:rPr>
          <w:rFonts w:ascii="Arial" w:hAnsi="Arial" w:cs="Arial"/>
        </w:rPr>
        <w:t xml:space="preserve"> HbA1c</w:t>
      </w:r>
      <w:r w:rsidR="00017A08" w:rsidRPr="005975C6">
        <w:rPr>
          <w:rFonts w:ascii="Arial" w:hAnsi="Arial" w:cs="Arial"/>
        </w:rPr>
        <w:t xml:space="preserve"> (threshold HbA1c &gt;5.8%)</w:t>
      </w:r>
      <w:r w:rsidRPr="005975C6">
        <w:rPr>
          <w:rFonts w:ascii="Arial" w:hAnsi="Arial" w:cs="Arial"/>
        </w:rPr>
        <w:t xml:space="preserve">. </w:t>
      </w:r>
      <w:r w:rsidR="001944FE" w:rsidRPr="005975C6">
        <w:rPr>
          <w:rFonts w:ascii="Arial" w:hAnsi="Arial" w:cs="Arial"/>
        </w:rPr>
        <w:t xml:space="preserve"> </w:t>
      </w:r>
    </w:p>
    <w:p w14:paraId="5D29EC8D" w14:textId="77777777" w:rsidR="00E45F0A" w:rsidRDefault="00E45F0A" w:rsidP="0036642D">
      <w:pPr>
        <w:spacing w:line="480" w:lineRule="auto"/>
        <w:rPr>
          <w:rFonts w:ascii="Arial" w:hAnsi="Arial" w:cs="Arial"/>
          <w:u w:val="single"/>
        </w:rPr>
      </w:pPr>
    </w:p>
    <w:p w14:paraId="35DDF4A5" w14:textId="4CDA118E" w:rsidR="00951589" w:rsidRPr="00F453CF" w:rsidRDefault="003772EF" w:rsidP="0036642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Discussion</w:t>
      </w:r>
    </w:p>
    <w:p w14:paraId="3274DCFB" w14:textId="51DF928A" w:rsidR="00AE2F31" w:rsidRPr="00F15AD0" w:rsidRDefault="00CF1731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this study </w:t>
      </w:r>
      <w:r w:rsidR="003803BA">
        <w:rPr>
          <w:rFonts w:ascii="Arial" w:hAnsi="Arial" w:cs="Arial"/>
        </w:rPr>
        <w:t xml:space="preserve">we identified </w:t>
      </w:r>
      <w:r>
        <w:rPr>
          <w:rFonts w:ascii="Arial" w:hAnsi="Arial" w:cs="Arial"/>
        </w:rPr>
        <w:t>c</w:t>
      </w:r>
      <w:r w:rsidR="00A3073D" w:rsidRPr="004E7AB0">
        <w:rPr>
          <w:rFonts w:ascii="Arial" w:hAnsi="Arial" w:cs="Arial"/>
        </w:rPr>
        <w:t>onsiderable heterogeneity in the dia</w:t>
      </w:r>
      <w:r w:rsidR="00531703">
        <w:rPr>
          <w:rFonts w:ascii="Arial" w:hAnsi="Arial" w:cs="Arial"/>
        </w:rPr>
        <w:t xml:space="preserve">gnostic pathways for GDM in </w:t>
      </w:r>
      <w:r w:rsidR="00A3073D" w:rsidRPr="004E7AB0">
        <w:rPr>
          <w:rFonts w:ascii="Arial" w:hAnsi="Arial" w:cs="Arial"/>
        </w:rPr>
        <w:t xml:space="preserve">pregnancies </w:t>
      </w:r>
      <w:r w:rsidR="000E7383">
        <w:rPr>
          <w:rFonts w:ascii="Arial" w:hAnsi="Arial" w:cs="Arial"/>
        </w:rPr>
        <w:t>occurring after bariatric surgery</w:t>
      </w:r>
      <w:r w:rsidR="00A3073D" w:rsidRPr="009B68CF">
        <w:rPr>
          <w:rFonts w:ascii="Arial" w:hAnsi="Arial" w:cs="Arial"/>
        </w:rPr>
        <w:t>.</w:t>
      </w:r>
      <w:r w:rsidR="009B68CF" w:rsidRPr="009B68CF">
        <w:rPr>
          <w:rFonts w:ascii="Arial" w:hAnsi="Arial" w:cs="Arial"/>
        </w:rPr>
        <w:t xml:space="preserve">  In particular, clinical p</w:t>
      </w:r>
      <w:r w:rsidR="00531703" w:rsidRPr="009B68CF">
        <w:rPr>
          <w:rFonts w:ascii="Arial" w:hAnsi="Arial" w:cs="Arial"/>
        </w:rPr>
        <w:t>ractice differed</w:t>
      </w:r>
      <w:r w:rsidR="00AE2F31" w:rsidRPr="009B68CF">
        <w:rPr>
          <w:rFonts w:ascii="Arial" w:hAnsi="Arial" w:cs="Arial"/>
        </w:rPr>
        <w:t xml:space="preserve"> as to whether to tailor a diagnostic test </w:t>
      </w:r>
      <w:r w:rsidR="009B68CF" w:rsidRPr="009B68CF">
        <w:rPr>
          <w:rFonts w:ascii="Arial" w:hAnsi="Arial" w:cs="Arial"/>
        </w:rPr>
        <w:t xml:space="preserve">for GDM </w:t>
      </w:r>
      <w:r w:rsidR="00AE2F31" w:rsidRPr="009B68CF">
        <w:rPr>
          <w:rFonts w:ascii="Arial" w:hAnsi="Arial" w:cs="Arial"/>
        </w:rPr>
        <w:t xml:space="preserve">according to the type of </w:t>
      </w:r>
      <w:r w:rsidR="009B68CF" w:rsidRPr="009B68CF">
        <w:rPr>
          <w:rFonts w:ascii="Arial" w:hAnsi="Arial" w:cs="Arial"/>
        </w:rPr>
        <w:t xml:space="preserve">bariatric surgery that had preceded the </w:t>
      </w:r>
      <w:r w:rsidR="009B68CF" w:rsidRPr="00F15AD0">
        <w:rPr>
          <w:rFonts w:ascii="Arial" w:hAnsi="Arial" w:cs="Arial"/>
        </w:rPr>
        <w:t>pregnancy</w:t>
      </w:r>
      <w:r w:rsidR="00AE2F31" w:rsidRPr="00F15AD0">
        <w:rPr>
          <w:rFonts w:ascii="Arial" w:hAnsi="Arial" w:cs="Arial"/>
        </w:rPr>
        <w:t>.</w:t>
      </w:r>
    </w:p>
    <w:p w14:paraId="25C3E7A4" w14:textId="0CF04372" w:rsidR="009C398B" w:rsidRPr="00BC7DCD" w:rsidRDefault="0062092C" w:rsidP="0036642D">
      <w:pPr>
        <w:spacing w:line="480" w:lineRule="auto"/>
        <w:rPr>
          <w:rFonts w:ascii="Arial" w:hAnsi="Arial" w:cs="Arial"/>
        </w:rPr>
      </w:pPr>
      <w:r w:rsidRPr="00F15AD0">
        <w:rPr>
          <w:rFonts w:ascii="Arial" w:hAnsi="Arial" w:cs="Arial"/>
        </w:rPr>
        <w:t>In the</w:t>
      </w:r>
      <w:r w:rsidR="00721BC7" w:rsidRPr="00F15AD0">
        <w:rPr>
          <w:rFonts w:ascii="Arial" w:hAnsi="Arial" w:cs="Arial"/>
        </w:rPr>
        <w:t xml:space="preserve"> last two decades, the </w:t>
      </w:r>
      <w:r w:rsidR="001C2678">
        <w:rPr>
          <w:rFonts w:ascii="Arial" w:hAnsi="Arial" w:cs="Arial"/>
        </w:rPr>
        <w:t xml:space="preserve">proportion </w:t>
      </w:r>
      <w:r w:rsidR="000E7383">
        <w:rPr>
          <w:rFonts w:ascii="Arial" w:hAnsi="Arial" w:cs="Arial"/>
        </w:rPr>
        <w:t xml:space="preserve">of </w:t>
      </w:r>
      <w:r w:rsidR="001C2678">
        <w:rPr>
          <w:rFonts w:ascii="Arial" w:hAnsi="Arial" w:cs="Arial"/>
        </w:rPr>
        <w:t xml:space="preserve">patients with </w:t>
      </w:r>
      <w:r w:rsidR="000E7383">
        <w:rPr>
          <w:rFonts w:ascii="Arial" w:hAnsi="Arial" w:cs="Arial"/>
        </w:rPr>
        <w:t>diabetes resolution after bariatric surgery</w:t>
      </w:r>
      <w:r w:rsidR="00721BC7" w:rsidRPr="00F15AD0">
        <w:rPr>
          <w:rFonts w:ascii="Arial" w:hAnsi="Arial" w:cs="Arial"/>
        </w:rPr>
        <w:t xml:space="preserve"> varied widely </w:t>
      </w:r>
      <w:r w:rsidR="003803BA">
        <w:rPr>
          <w:rFonts w:ascii="Arial" w:hAnsi="Arial" w:cs="Arial"/>
        </w:rPr>
        <w:t>depending upon</w:t>
      </w:r>
      <w:r w:rsidR="00721BC7" w:rsidRPr="00F15AD0">
        <w:rPr>
          <w:rFonts w:ascii="Arial" w:hAnsi="Arial" w:cs="Arial"/>
        </w:rPr>
        <w:t xml:space="preserve"> </w:t>
      </w:r>
      <w:r w:rsidR="003803BA">
        <w:rPr>
          <w:rFonts w:ascii="Arial" w:hAnsi="Arial" w:cs="Arial"/>
        </w:rPr>
        <w:t xml:space="preserve">both </w:t>
      </w:r>
      <w:r w:rsidR="00721BC7" w:rsidRPr="00F15AD0">
        <w:rPr>
          <w:rFonts w:ascii="Arial" w:hAnsi="Arial" w:cs="Arial"/>
        </w:rPr>
        <w:t>the</w:t>
      </w:r>
      <w:r w:rsidR="00615E1B" w:rsidRPr="00F15AD0">
        <w:rPr>
          <w:rFonts w:ascii="Arial" w:hAnsi="Arial" w:cs="Arial"/>
        </w:rPr>
        <w:t xml:space="preserve"> type of surgery and the</w:t>
      </w:r>
      <w:r w:rsidR="00721BC7" w:rsidRPr="00F15AD0">
        <w:rPr>
          <w:rFonts w:ascii="Arial" w:hAnsi="Arial" w:cs="Arial"/>
        </w:rPr>
        <w:t xml:space="preserve"> </w:t>
      </w:r>
      <w:r w:rsidR="00615E1B" w:rsidRPr="00F15AD0">
        <w:rPr>
          <w:rFonts w:ascii="Arial" w:hAnsi="Arial" w:cs="Arial"/>
        </w:rPr>
        <w:t xml:space="preserve">diagnostic </w:t>
      </w:r>
      <w:r w:rsidR="00721BC7" w:rsidRPr="00F15AD0">
        <w:rPr>
          <w:rFonts w:ascii="Arial" w:hAnsi="Arial" w:cs="Arial"/>
        </w:rPr>
        <w:t>criteria used</w:t>
      </w:r>
      <w:r w:rsidR="00155B51" w:rsidRPr="00F15AD0">
        <w:rPr>
          <w:rFonts w:ascii="Arial" w:hAnsi="Arial" w:cs="Arial"/>
        </w:rPr>
        <w:t xml:space="preserve"> </w:t>
      </w:r>
      <w:r w:rsidR="00155B51" w:rsidRPr="00F15AD0">
        <w:rPr>
          <w:rFonts w:ascii="Arial" w:hAnsi="Arial" w:cs="Arial"/>
        </w:rPr>
        <w:fldChar w:fldCharType="begin"/>
      </w:r>
      <w:r w:rsidR="00155B51" w:rsidRPr="00F15AD0">
        <w:rPr>
          <w:rFonts w:ascii="Arial" w:hAnsi="Arial" w:cs="Arial"/>
        </w:rPr>
        <w:instrText xml:space="preserve"> ADDIN EN.CITE &lt;EndNote&gt;&lt;Cite&gt;&lt;Author&gt;Buchwald&lt;/Author&gt;&lt;Year&gt;2009&lt;/Year&gt;&lt;RecNum&gt;136&lt;/RecNum&gt;&lt;DisplayText&gt;[1]&lt;/DisplayText&gt;&lt;record&gt;&lt;rec-number&gt;136&lt;/rec-number&gt;&lt;foreign-keys&gt;&lt;key app="EN" db-id="rzw5vvwwm2p9wwe9v2355t0freepp2rrrwvr" timestamp="1453794761"&gt;136&lt;/key&gt;&lt;/foreign-keys&gt;&lt;ref-type name="Journal Article"&gt;17&lt;/ref-type&gt;&lt;contributors&gt;&lt;authors&gt;&lt;author&gt;Buchwald, H.&lt;/author&gt;&lt;author&gt;Estok, R.&lt;/author&gt;&lt;author&gt;Fahrbach, K.&lt;/author&gt;&lt;author&gt;Banel, D.&lt;/author&gt;&lt;author&gt;Jensen, M. D.&lt;/author&gt;&lt;author&gt;Pories, W. J.&lt;/author&gt;&lt;author&gt;Bantle, J. P.&lt;/author&gt;&lt;author&gt;Sledge, I.&lt;/author&gt;&lt;/authors&gt;&lt;/contributors&gt;&lt;auth-address&gt;Department of Surgery, University of Minnesota, Minneapolis, MN 55455, USA. buchw001@umn.edu&lt;/auth-address&gt;&lt;titles&gt;&lt;title&gt;Weight and type 2 diabetes after bariatric surgery: systematic review and meta-analysis&lt;/title&gt;&lt;secondary-title&gt;Am J Med&lt;/secondary-title&gt;&lt;alt-title&gt;The American journal of medicine&lt;/alt-title&gt;&lt;/titles&gt;&lt;periodical&gt;&lt;full-title&gt;Am J Med&lt;/full-title&gt;&lt;abbr-1&gt;The American journal of medicine&lt;/abbr-1&gt;&lt;/periodical&gt;&lt;alt-periodical&gt;&lt;full-title&gt;Am J Med&lt;/full-title&gt;&lt;abbr-1&gt;The American journal of medicine&lt;/abbr-1&gt;&lt;/alt-periodical&gt;&lt;pages&gt;248-256 e5&lt;/pages&gt;&lt;volume&gt;122&lt;/volume&gt;&lt;number&gt;3&lt;/number&gt;&lt;keywords&gt;&lt;keyword&gt;Bariatric Surgery/*methods&lt;/keyword&gt;&lt;keyword&gt;Diabetes Mellitus, Type 2/epidemiology/etiology/*prevention &amp;amp; control&lt;/keyword&gt;&lt;keyword&gt;Humans&lt;/keyword&gt;&lt;keyword&gt;Obesity, Morbid/complications/epidemiology/*surgery&lt;/keyword&gt;&lt;keyword&gt;Treatment Outcome&lt;/keyword&gt;&lt;/keywords&gt;&lt;dates&gt;&lt;year&gt;2009&lt;/year&gt;&lt;pub-dates&gt;&lt;date&gt;Mar&lt;/date&gt;&lt;/pub-dates&gt;&lt;/dates&gt;&lt;isbn&gt;1555-7162 (Electronic)&amp;#xD;0002-9343 (Linking)&lt;/isbn&gt;&lt;accession-num&gt;19272486&lt;/accession-num&gt;&lt;urls&gt;&lt;related-urls&gt;&lt;url&gt;http://www.ncbi.nlm.nih.gov/pubmed/19272486&lt;/url&gt;&lt;/related-urls&gt;&lt;/urls&gt;&lt;electronic-resource-num&gt;10.1016/j.amjmed.2008.09.041&lt;/electronic-resource-num&gt;&lt;/record&gt;&lt;/Cite&gt;&lt;/EndNote&gt;</w:instrText>
      </w:r>
      <w:r w:rsidR="00155B51" w:rsidRPr="00F15AD0">
        <w:rPr>
          <w:rFonts w:ascii="Arial" w:hAnsi="Arial" w:cs="Arial"/>
        </w:rPr>
        <w:fldChar w:fldCharType="separate"/>
      </w:r>
      <w:r w:rsidR="00155B51" w:rsidRPr="00F15AD0">
        <w:rPr>
          <w:rFonts w:ascii="Arial" w:hAnsi="Arial" w:cs="Arial"/>
          <w:noProof/>
        </w:rPr>
        <w:t>[1]</w:t>
      </w:r>
      <w:r w:rsidR="00155B51" w:rsidRPr="00F15AD0">
        <w:rPr>
          <w:rFonts w:ascii="Arial" w:hAnsi="Arial" w:cs="Arial"/>
        </w:rPr>
        <w:fldChar w:fldCharType="end"/>
      </w:r>
      <w:r w:rsidR="00721BC7" w:rsidRPr="00F15AD0">
        <w:rPr>
          <w:rFonts w:ascii="Arial" w:hAnsi="Arial" w:cs="Arial"/>
        </w:rPr>
        <w:t xml:space="preserve">. </w:t>
      </w:r>
      <w:r w:rsidR="004C0C5D" w:rsidRPr="00F15AD0">
        <w:rPr>
          <w:rFonts w:ascii="Arial" w:hAnsi="Arial" w:cs="Arial"/>
        </w:rPr>
        <w:t xml:space="preserve">In 2009 </w:t>
      </w:r>
      <w:r w:rsidR="00721BC7" w:rsidRPr="00F15AD0">
        <w:rPr>
          <w:rFonts w:ascii="Arial" w:hAnsi="Arial" w:cs="Arial"/>
        </w:rPr>
        <w:t xml:space="preserve">a consensus report from </w:t>
      </w:r>
      <w:r w:rsidR="004C0C5D" w:rsidRPr="00F15AD0">
        <w:rPr>
          <w:rFonts w:ascii="Arial" w:hAnsi="Arial" w:cs="Arial"/>
        </w:rPr>
        <w:t xml:space="preserve">The American Diabetes Association defined remission of </w:t>
      </w:r>
      <w:r w:rsidR="003803BA">
        <w:rPr>
          <w:rFonts w:ascii="Arial" w:hAnsi="Arial" w:cs="Arial"/>
        </w:rPr>
        <w:t>T2DM</w:t>
      </w:r>
      <w:r w:rsidR="004C0C5D" w:rsidRPr="00F15AD0">
        <w:rPr>
          <w:rFonts w:ascii="Arial" w:hAnsi="Arial" w:cs="Arial"/>
        </w:rPr>
        <w:t xml:space="preserve"> as a return to normal measures of glucose </w:t>
      </w:r>
      <w:r w:rsidR="00D914A1" w:rsidRPr="00F15AD0">
        <w:rPr>
          <w:rFonts w:ascii="Arial" w:hAnsi="Arial" w:cs="Arial"/>
        </w:rPr>
        <w:t>metabolism (Hb</w:t>
      </w:r>
      <w:r w:rsidR="004C0C5D" w:rsidRPr="00F15AD0">
        <w:rPr>
          <w:rFonts w:ascii="Arial" w:hAnsi="Arial" w:cs="Arial"/>
        </w:rPr>
        <w:t>A1c below 6</w:t>
      </w:r>
      <w:r w:rsidR="003803BA">
        <w:rPr>
          <w:rFonts w:ascii="Arial" w:hAnsi="Arial" w:cs="Arial"/>
        </w:rPr>
        <w:t>%</w:t>
      </w:r>
      <w:r w:rsidR="004C0C5D" w:rsidRPr="00F15AD0">
        <w:rPr>
          <w:rFonts w:ascii="Arial" w:hAnsi="Arial" w:cs="Arial"/>
        </w:rPr>
        <w:t>, fasting glucose less than 5·6 mmol</w:t>
      </w:r>
      <w:r w:rsidR="000F4496" w:rsidRPr="00F15AD0">
        <w:rPr>
          <w:rFonts w:ascii="Arial" w:hAnsi="Arial" w:cs="Arial"/>
        </w:rPr>
        <w:t>/l) at least one</w:t>
      </w:r>
      <w:r w:rsidR="004C0C5D" w:rsidRPr="00F15AD0">
        <w:rPr>
          <w:rFonts w:ascii="Arial" w:hAnsi="Arial" w:cs="Arial"/>
        </w:rPr>
        <w:t xml:space="preserve"> year after bariatric surgery without hypoglycaemic medication</w:t>
      </w:r>
      <w:r w:rsidR="00AA689C">
        <w:rPr>
          <w:rFonts w:ascii="Arial" w:hAnsi="Arial" w:cs="Arial"/>
        </w:rPr>
        <w:t xml:space="preserve"> (Buse </w:t>
      </w:r>
      <w:r w:rsidR="00AA689C" w:rsidRPr="00BA1A8C">
        <w:rPr>
          <w:rFonts w:ascii="Arial" w:hAnsi="Arial" w:cs="Arial"/>
          <w:i/>
        </w:rPr>
        <w:t>et al</w:t>
      </w:r>
      <w:r w:rsidR="00AA689C">
        <w:rPr>
          <w:rFonts w:ascii="Arial" w:hAnsi="Arial" w:cs="Arial"/>
        </w:rPr>
        <w:t>, 2009)</w:t>
      </w:r>
      <w:r w:rsidR="004C0C5D" w:rsidRPr="00F15AD0">
        <w:rPr>
          <w:rFonts w:ascii="Arial" w:hAnsi="Arial" w:cs="Arial"/>
        </w:rPr>
        <w:t>.</w:t>
      </w:r>
      <w:r w:rsidR="00721BC7" w:rsidRPr="00F15AD0">
        <w:rPr>
          <w:rFonts w:ascii="Arial" w:hAnsi="Arial" w:cs="Arial"/>
        </w:rPr>
        <w:t xml:space="preserve">  It may be the case that </w:t>
      </w:r>
      <w:r w:rsidR="00B25203" w:rsidRPr="00F15AD0">
        <w:rPr>
          <w:rFonts w:ascii="Arial" w:hAnsi="Arial" w:cs="Arial"/>
        </w:rPr>
        <w:t>disparity in diagnostic criteria for GDM</w:t>
      </w:r>
      <w:r w:rsidR="00721BC7" w:rsidRPr="00F15AD0">
        <w:rPr>
          <w:rFonts w:ascii="Arial" w:hAnsi="Arial" w:cs="Arial"/>
        </w:rPr>
        <w:t xml:space="preserve"> </w:t>
      </w:r>
      <w:r w:rsidR="000F4496" w:rsidRPr="00F15AD0">
        <w:rPr>
          <w:rFonts w:ascii="Arial" w:hAnsi="Arial" w:cs="Arial"/>
        </w:rPr>
        <w:t xml:space="preserve">in this study </w:t>
      </w:r>
      <w:r w:rsidR="00721BC7" w:rsidRPr="00F15AD0">
        <w:rPr>
          <w:rFonts w:ascii="Arial" w:hAnsi="Arial" w:cs="Arial"/>
        </w:rPr>
        <w:t xml:space="preserve">relates to a wider difficulty of </w:t>
      </w:r>
      <w:r w:rsidR="001C2678">
        <w:rPr>
          <w:rFonts w:ascii="Arial" w:hAnsi="Arial" w:cs="Arial"/>
        </w:rPr>
        <w:t>determining glycaemic</w:t>
      </w:r>
      <w:r w:rsidR="00721BC7" w:rsidRPr="00F15AD0">
        <w:rPr>
          <w:rFonts w:ascii="Arial" w:hAnsi="Arial" w:cs="Arial"/>
        </w:rPr>
        <w:t xml:space="preserve"> status after </w:t>
      </w:r>
      <w:r w:rsidR="00B25203" w:rsidRPr="00F15AD0">
        <w:rPr>
          <w:rFonts w:ascii="Arial" w:hAnsi="Arial" w:cs="Arial"/>
        </w:rPr>
        <w:t xml:space="preserve">bariatric </w:t>
      </w:r>
      <w:r w:rsidR="00721BC7" w:rsidRPr="00F15AD0">
        <w:rPr>
          <w:rFonts w:ascii="Arial" w:hAnsi="Arial" w:cs="Arial"/>
        </w:rPr>
        <w:t>surgery.</w:t>
      </w:r>
      <w:r w:rsidR="0076005E" w:rsidRPr="0076005E">
        <w:rPr>
          <w:rFonts w:ascii="Arial" w:hAnsi="Arial" w:cs="Arial"/>
        </w:rPr>
        <w:t xml:space="preserve"> </w:t>
      </w:r>
      <w:r w:rsidR="0076005E">
        <w:rPr>
          <w:rFonts w:ascii="Arial" w:hAnsi="Arial" w:cs="Arial"/>
        </w:rPr>
        <w:t>The new</w:t>
      </w:r>
      <w:r w:rsidR="007C6EFE">
        <w:rPr>
          <w:rFonts w:ascii="Arial" w:hAnsi="Arial" w:cs="Arial"/>
        </w:rPr>
        <w:t>,</w:t>
      </w:r>
      <w:r w:rsidR="0076005E" w:rsidRPr="00F15AD0">
        <w:rPr>
          <w:rFonts w:ascii="Arial" w:hAnsi="Arial" w:cs="Arial"/>
        </w:rPr>
        <w:t xml:space="preserve"> stringent criteria</w:t>
      </w:r>
      <w:r w:rsidR="0076005E">
        <w:rPr>
          <w:rFonts w:ascii="Arial" w:hAnsi="Arial" w:cs="Arial"/>
        </w:rPr>
        <w:t xml:space="preserve"> for diabetes remission</w:t>
      </w:r>
      <w:r w:rsidR="0076005E" w:rsidRPr="00F15AD0">
        <w:rPr>
          <w:rFonts w:ascii="Arial" w:hAnsi="Arial" w:cs="Arial"/>
        </w:rPr>
        <w:t xml:space="preserve"> led to a reduction in the reported frequency of diabetes resolution</w:t>
      </w:r>
      <w:r w:rsidR="00D46C97">
        <w:rPr>
          <w:rFonts w:ascii="Arial" w:hAnsi="Arial" w:cs="Arial"/>
        </w:rPr>
        <w:t xml:space="preserve"> (Pournaras </w:t>
      </w:r>
      <w:r w:rsidR="00D46C97" w:rsidRPr="00BA1A8C">
        <w:rPr>
          <w:rFonts w:ascii="Arial" w:hAnsi="Arial" w:cs="Arial"/>
          <w:i/>
        </w:rPr>
        <w:t>et al</w:t>
      </w:r>
      <w:r w:rsidR="00D46C97">
        <w:rPr>
          <w:rFonts w:ascii="Arial" w:hAnsi="Arial" w:cs="Arial"/>
        </w:rPr>
        <w:t>, 2012)</w:t>
      </w:r>
      <w:r w:rsidR="0076005E">
        <w:rPr>
          <w:rFonts w:ascii="Arial" w:hAnsi="Arial" w:cs="Arial"/>
        </w:rPr>
        <w:t>, although RYGB remains more efficacious at diabetes resolution than gastric band</w:t>
      </w:r>
      <w:r w:rsidR="0076005E" w:rsidRPr="00F15AD0">
        <w:rPr>
          <w:rFonts w:ascii="Arial" w:hAnsi="Arial" w:cs="Arial"/>
        </w:rPr>
        <w:t xml:space="preserve">.  </w:t>
      </w:r>
      <w:r w:rsidR="0076005E">
        <w:rPr>
          <w:rFonts w:ascii="Arial" w:hAnsi="Arial" w:cs="Arial"/>
        </w:rPr>
        <w:t>R</w:t>
      </w:r>
      <w:r w:rsidR="000F4496" w:rsidRPr="00F15AD0">
        <w:rPr>
          <w:rFonts w:ascii="Arial" w:hAnsi="Arial" w:cs="Arial"/>
        </w:rPr>
        <w:t xml:space="preserve">emission of </w:t>
      </w:r>
      <w:r w:rsidR="001C2678">
        <w:rPr>
          <w:rFonts w:ascii="Arial" w:hAnsi="Arial" w:cs="Arial"/>
        </w:rPr>
        <w:t>T2DM</w:t>
      </w:r>
      <w:r w:rsidR="000F4496" w:rsidRPr="00F15AD0">
        <w:rPr>
          <w:rFonts w:ascii="Arial" w:hAnsi="Arial" w:cs="Arial"/>
        </w:rPr>
        <w:t>, before any significant weight loss has taken place (after RYBG)</w:t>
      </w:r>
      <w:r w:rsidR="00B4502D">
        <w:rPr>
          <w:rFonts w:ascii="Arial" w:hAnsi="Arial" w:cs="Arial"/>
        </w:rPr>
        <w:t>,</w:t>
      </w:r>
      <w:r w:rsidR="000F4496" w:rsidRPr="00F15AD0">
        <w:rPr>
          <w:rFonts w:ascii="Arial" w:hAnsi="Arial" w:cs="Arial"/>
        </w:rPr>
        <w:t xml:space="preserve"> has been partly attributed to a change in gut hormone (incretin) secretion</w:t>
      </w:r>
      <w:r w:rsidR="00916E9E">
        <w:rPr>
          <w:rFonts w:ascii="Arial" w:hAnsi="Arial" w:cs="Arial"/>
        </w:rPr>
        <w:t xml:space="preserve"> (Knop &amp; Taylor, 2013)</w:t>
      </w:r>
      <w:r w:rsidR="001B61F8">
        <w:rPr>
          <w:rFonts w:ascii="Arial" w:hAnsi="Arial" w:cs="Arial"/>
        </w:rPr>
        <w:t xml:space="preserve">. </w:t>
      </w:r>
      <w:r w:rsidR="007D193D" w:rsidRPr="00F15AD0">
        <w:rPr>
          <w:rFonts w:ascii="Arial" w:hAnsi="Arial" w:cs="Arial"/>
        </w:rPr>
        <w:t xml:space="preserve">Based upon data from clinical coding, </w:t>
      </w:r>
      <w:r w:rsidR="00AD10A1">
        <w:rPr>
          <w:rFonts w:ascii="Arial" w:hAnsi="Arial" w:cs="Arial"/>
        </w:rPr>
        <w:t>the rate of GDM after bariatric surgery</w:t>
      </w:r>
      <w:r w:rsidR="007D193D" w:rsidRPr="00F15AD0">
        <w:rPr>
          <w:rFonts w:ascii="Arial" w:hAnsi="Arial" w:cs="Arial"/>
        </w:rPr>
        <w:t xml:space="preserve"> may be reduced by</w:t>
      </w:r>
      <w:r w:rsidR="00593CBB">
        <w:rPr>
          <w:rFonts w:ascii="Arial" w:hAnsi="Arial" w:cs="Arial"/>
        </w:rPr>
        <w:t xml:space="preserve"> up to</w:t>
      </w:r>
      <w:r w:rsidR="00786B4F">
        <w:rPr>
          <w:rFonts w:ascii="Arial" w:hAnsi="Arial" w:cs="Arial"/>
        </w:rPr>
        <w:t xml:space="preserve"> 75%</w:t>
      </w:r>
      <w:r w:rsidR="007D193D" w:rsidRPr="00F15AD0">
        <w:rPr>
          <w:rFonts w:ascii="Arial" w:hAnsi="Arial" w:cs="Arial"/>
        </w:rPr>
        <w:t xml:space="preserve"> – however, the </w:t>
      </w:r>
      <w:r w:rsidR="000F4496" w:rsidRPr="00F15AD0">
        <w:rPr>
          <w:rFonts w:ascii="Arial" w:hAnsi="Arial" w:cs="Arial"/>
        </w:rPr>
        <w:t>criteria used to diagnose GDM were</w:t>
      </w:r>
      <w:r w:rsidR="007D193D" w:rsidRPr="00F15AD0">
        <w:rPr>
          <w:rFonts w:ascii="Arial" w:hAnsi="Arial" w:cs="Arial"/>
        </w:rPr>
        <w:t xml:space="preserve"> not reported</w:t>
      </w:r>
      <w:r w:rsidR="005B3E37">
        <w:rPr>
          <w:rFonts w:ascii="Arial" w:hAnsi="Arial" w:cs="Arial"/>
        </w:rPr>
        <w:t xml:space="preserve"> </w:t>
      </w:r>
      <w:r w:rsidR="00D751E3">
        <w:rPr>
          <w:rFonts w:ascii="Arial" w:hAnsi="Arial" w:cs="Arial"/>
        </w:rPr>
        <w:t xml:space="preserve">(Burke </w:t>
      </w:r>
      <w:r w:rsidR="00D751E3" w:rsidRPr="00BA1A8C">
        <w:rPr>
          <w:rFonts w:ascii="Arial" w:hAnsi="Arial" w:cs="Arial"/>
          <w:i/>
        </w:rPr>
        <w:t>et al</w:t>
      </w:r>
      <w:r w:rsidR="00D751E3">
        <w:rPr>
          <w:rFonts w:ascii="Arial" w:hAnsi="Arial" w:cs="Arial"/>
        </w:rPr>
        <w:t xml:space="preserve"> 2010</w:t>
      </w:r>
      <w:r w:rsidR="005B3E37">
        <w:rPr>
          <w:rFonts w:ascii="Arial" w:hAnsi="Arial" w:cs="Arial"/>
        </w:rPr>
        <w:t xml:space="preserve">; Johansson </w:t>
      </w:r>
      <w:r w:rsidR="005B3E37" w:rsidRPr="00BA1A8C">
        <w:rPr>
          <w:rFonts w:ascii="Arial" w:hAnsi="Arial" w:cs="Arial"/>
          <w:i/>
        </w:rPr>
        <w:t>et al</w:t>
      </w:r>
      <w:r w:rsidR="005B3E37">
        <w:rPr>
          <w:rFonts w:ascii="Arial" w:hAnsi="Arial" w:cs="Arial"/>
        </w:rPr>
        <w:t xml:space="preserve"> 2015)</w:t>
      </w:r>
      <w:r w:rsidR="002E1D6F" w:rsidRPr="00F15AD0">
        <w:rPr>
          <w:rFonts w:ascii="Arial" w:hAnsi="Arial" w:cs="Arial"/>
        </w:rPr>
        <w:t>.</w:t>
      </w:r>
      <w:r w:rsidR="000F4496" w:rsidRPr="00F15AD0">
        <w:rPr>
          <w:rFonts w:ascii="Arial" w:hAnsi="Arial" w:cs="Arial"/>
        </w:rPr>
        <w:t xml:space="preserve"> Pregnancy itself has been reported to lead to a brisk incretin response but it is not known whether this</w:t>
      </w:r>
      <w:r w:rsidR="001C2678">
        <w:rPr>
          <w:rFonts w:ascii="Arial" w:hAnsi="Arial" w:cs="Arial"/>
        </w:rPr>
        <w:t xml:space="preserve"> is in addition to the response seen after bariatric surgery</w:t>
      </w:r>
      <w:r w:rsidR="00B31A90">
        <w:rPr>
          <w:rFonts w:ascii="Arial" w:hAnsi="Arial" w:cs="Arial"/>
        </w:rPr>
        <w:t xml:space="preserve"> (Valsamakis </w:t>
      </w:r>
      <w:r w:rsidR="00B31A90" w:rsidRPr="00BA1A8C">
        <w:rPr>
          <w:rFonts w:ascii="Arial" w:hAnsi="Arial" w:cs="Arial"/>
          <w:i/>
        </w:rPr>
        <w:t>et al</w:t>
      </w:r>
      <w:r w:rsidR="00B31A90">
        <w:rPr>
          <w:rFonts w:ascii="Arial" w:hAnsi="Arial" w:cs="Arial"/>
        </w:rPr>
        <w:t>, 2010)</w:t>
      </w:r>
      <w:r w:rsidR="001C2678">
        <w:rPr>
          <w:rFonts w:ascii="Arial" w:hAnsi="Arial" w:cs="Arial"/>
        </w:rPr>
        <w:t>.</w:t>
      </w:r>
    </w:p>
    <w:p w14:paraId="7832037E" w14:textId="76B95347" w:rsidR="00750530" w:rsidRPr="005975C6" w:rsidRDefault="00CF1731" w:rsidP="0036642D">
      <w:pPr>
        <w:spacing w:line="480" w:lineRule="auto"/>
        <w:rPr>
          <w:rFonts w:ascii="Arial" w:hAnsi="Arial" w:cs="Arial"/>
        </w:rPr>
      </w:pPr>
      <w:r w:rsidRPr="00CF1731">
        <w:rPr>
          <w:rFonts w:ascii="Arial" w:hAnsi="Arial" w:cs="Arial"/>
        </w:rPr>
        <w:t xml:space="preserve">Most midwives </w:t>
      </w:r>
      <w:r w:rsidR="00B23D33">
        <w:rPr>
          <w:rFonts w:ascii="Arial" w:hAnsi="Arial" w:cs="Arial"/>
        </w:rPr>
        <w:t>replied that their unit would</w:t>
      </w:r>
      <w:r w:rsidR="00B23D33" w:rsidRPr="00CF1731">
        <w:rPr>
          <w:rFonts w:ascii="Arial" w:hAnsi="Arial" w:cs="Arial"/>
        </w:rPr>
        <w:t xml:space="preserve"> </w:t>
      </w:r>
      <w:r w:rsidRPr="00CF1731">
        <w:rPr>
          <w:rFonts w:ascii="Arial" w:hAnsi="Arial" w:cs="Arial"/>
        </w:rPr>
        <w:t>ref</w:t>
      </w:r>
      <w:r w:rsidR="00AD10A1">
        <w:rPr>
          <w:rFonts w:ascii="Arial" w:hAnsi="Arial" w:cs="Arial"/>
        </w:rPr>
        <w:t xml:space="preserve">er a mother with a history of bariatric </w:t>
      </w:r>
      <w:r w:rsidR="00AC617A">
        <w:rPr>
          <w:rFonts w:ascii="Arial" w:hAnsi="Arial" w:cs="Arial"/>
        </w:rPr>
        <w:t>surgery</w:t>
      </w:r>
      <w:r w:rsidRPr="00CF1731">
        <w:rPr>
          <w:rFonts w:ascii="Arial" w:hAnsi="Arial" w:cs="Arial"/>
        </w:rPr>
        <w:t xml:space="preserve"> for specialist review.  This may reflect concern about the health outcomes to the mother or fetus in these pregnancies. </w:t>
      </w:r>
      <w:r>
        <w:rPr>
          <w:rFonts w:ascii="Arial" w:hAnsi="Arial" w:cs="Arial"/>
        </w:rPr>
        <w:t>A recent meta-analysi</w:t>
      </w:r>
      <w:r w:rsidRPr="00CF1731">
        <w:rPr>
          <w:rFonts w:ascii="Arial" w:hAnsi="Arial" w:cs="Arial"/>
        </w:rPr>
        <w:t>s suggest</w:t>
      </w:r>
      <w:r>
        <w:rPr>
          <w:rFonts w:ascii="Arial" w:hAnsi="Arial" w:cs="Arial"/>
        </w:rPr>
        <w:t>s</w:t>
      </w:r>
      <w:r w:rsidRPr="00CF1731">
        <w:rPr>
          <w:rFonts w:ascii="Arial" w:hAnsi="Arial" w:cs="Arial"/>
        </w:rPr>
        <w:t xml:space="preserve"> that</w:t>
      </w:r>
      <w:r w:rsidR="00107025" w:rsidRPr="00CF1731">
        <w:rPr>
          <w:rFonts w:ascii="Arial" w:hAnsi="Arial" w:cs="Arial"/>
        </w:rPr>
        <w:t xml:space="preserve"> </w:t>
      </w:r>
      <w:r w:rsidRPr="00CF1731">
        <w:rPr>
          <w:rFonts w:ascii="Arial" w:hAnsi="Arial" w:cs="Arial"/>
        </w:rPr>
        <w:t>w</w:t>
      </w:r>
      <w:r w:rsidR="00107025" w:rsidRPr="00CF1731">
        <w:rPr>
          <w:rFonts w:ascii="Arial" w:hAnsi="Arial" w:cs="Arial"/>
        </w:rPr>
        <w:t xml:space="preserve">omen becoming pregnant after metabolic surgery have increased risk for premature and small-for-gestational-age </w:t>
      </w:r>
      <w:r w:rsidRPr="00CF1731">
        <w:rPr>
          <w:rFonts w:ascii="Arial" w:hAnsi="Arial" w:cs="Arial"/>
        </w:rPr>
        <w:t xml:space="preserve">babies and so may be </w:t>
      </w:r>
      <w:r w:rsidR="00107025" w:rsidRPr="00CF1731">
        <w:rPr>
          <w:rFonts w:ascii="Arial" w:hAnsi="Arial" w:cs="Arial"/>
        </w:rPr>
        <w:t>considered high-risk</w:t>
      </w:r>
      <w:r w:rsidR="00951843">
        <w:rPr>
          <w:rFonts w:ascii="Arial" w:hAnsi="Arial" w:cs="Arial"/>
        </w:rPr>
        <w:t xml:space="preserve"> (Johansson </w:t>
      </w:r>
      <w:r w:rsidR="00951843" w:rsidRPr="00BA1A8C">
        <w:rPr>
          <w:rFonts w:ascii="Arial" w:hAnsi="Arial" w:cs="Arial"/>
          <w:i/>
        </w:rPr>
        <w:t>et al</w:t>
      </w:r>
      <w:r w:rsidR="00951843">
        <w:rPr>
          <w:rFonts w:ascii="Arial" w:hAnsi="Arial" w:cs="Arial"/>
        </w:rPr>
        <w:t>, 2015)</w:t>
      </w:r>
      <w:r w:rsidR="00107025" w:rsidRPr="00CF1731">
        <w:rPr>
          <w:rFonts w:ascii="Arial" w:hAnsi="Arial" w:cs="Arial"/>
        </w:rPr>
        <w:t xml:space="preserve">. </w:t>
      </w:r>
      <w:r w:rsidRPr="00CF1731">
        <w:rPr>
          <w:rFonts w:ascii="Arial" w:hAnsi="Arial" w:cs="Arial"/>
        </w:rPr>
        <w:t>However, it has yet to be proven</w:t>
      </w:r>
      <w:r w:rsidR="00107025" w:rsidRPr="00CF1731">
        <w:rPr>
          <w:rFonts w:ascii="Arial" w:hAnsi="Arial" w:cs="Arial"/>
        </w:rPr>
        <w:t xml:space="preserve"> whether </w:t>
      </w:r>
      <w:r w:rsidRPr="00CF1731">
        <w:rPr>
          <w:rFonts w:ascii="Arial" w:hAnsi="Arial" w:cs="Arial"/>
        </w:rPr>
        <w:t xml:space="preserve">these </w:t>
      </w:r>
      <w:r w:rsidR="00107025" w:rsidRPr="00CF1731">
        <w:rPr>
          <w:rFonts w:ascii="Arial" w:hAnsi="Arial" w:cs="Arial"/>
        </w:rPr>
        <w:t>risks are in addition to the known pregnancy risk factors of diabetes and obesity.</w:t>
      </w:r>
      <w:r w:rsidR="00B57818">
        <w:rPr>
          <w:rFonts w:ascii="Arial" w:hAnsi="Arial" w:cs="Arial"/>
        </w:rPr>
        <w:t xml:space="preserve"> Provision of </w:t>
      </w:r>
      <w:r w:rsidR="00B57818">
        <w:rPr>
          <w:rFonts w:ascii="Arial" w:hAnsi="Arial" w:cs="Arial"/>
        </w:rPr>
        <w:lastRenderedPageBreak/>
        <w:t>preconception clinics for these women is often lacking and therefore a dieitican review ought to be considered at booking.</w:t>
      </w:r>
    </w:p>
    <w:p w14:paraId="2BC34E05" w14:textId="43446196" w:rsidR="0001668C" w:rsidRDefault="0001668C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Despite most respondents having cared for pregnant women with</w:t>
      </w:r>
      <w:r w:rsidR="00642CFE">
        <w:rPr>
          <w:rFonts w:ascii="Arial" w:hAnsi="Arial" w:cs="Arial"/>
        </w:rPr>
        <w:t xml:space="preserve"> a history of bariatric surgery</w:t>
      </w:r>
      <w:r>
        <w:rPr>
          <w:rFonts w:ascii="Arial" w:hAnsi="Arial" w:cs="Arial"/>
        </w:rPr>
        <w:t xml:space="preserve">, a much lower proportion worked in centres that had specific protocols in place for this group of </w:t>
      </w:r>
      <w:r w:rsidR="00015DE6">
        <w:rPr>
          <w:rFonts w:ascii="Arial" w:hAnsi="Arial" w:cs="Arial"/>
        </w:rPr>
        <w:t>women</w:t>
      </w:r>
      <w:r>
        <w:rPr>
          <w:rFonts w:ascii="Arial" w:hAnsi="Arial" w:cs="Arial"/>
        </w:rPr>
        <w:t xml:space="preserve">.  Given the rise in prevalence of obesity and hence surgical procedures, </w:t>
      </w:r>
      <w:r w:rsidR="00015DE6">
        <w:rPr>
          <w:rFonts w:ascii="Arial" w:hAnsi="Arial" w:cs="Arial"/>
        </w:rPr>
        <w:t>t</w:t>
      </w:r>
      <w:r>
        <w:rPr>
          <w:rFonts w:ascii="Arial" w:hAnsi="Arial" w:cs="Arial"/>
        </w:rPr>
        <w:t>his is area that</w:t>
      </w:r>
      <w:r w:rsidR="00015DE6">
        <w:rPr>
          <w:rFonts w:ascii="Arial" w:hAnsi="Arial" w:cs="Arial"/>
        </w:rPr>
        <w:t xml:space="preserve"> needs addressing.  Furthermore, the high percentage of respondents using an OGTT to diagnose GDM after RYGB is concerning as this test can induce significant </w:t>
      </w:r>
      <w:r w:rsidR="001C2678">
        <w:rPr>
          <w:rFonts w:ascii="Arial" w:hAnsi="Arial" w:cs="Arial"/>
        </w:rPr>
        <w:t xml:space="preserve">adverse symptoms </w:t>
      </w:r>
      <w:r w:rsidR="00015DE6">
        <w:rPr>
          <w:rFonts w:ascii="Arial" w:hAnsi="Arial" w:cs="Arial"/>
        </w:rPr>
        <w:t>due to the</w:t>
      </w:r>
      <w:r w:rsidR="00AC617A">
        <w:rPr>
          <w:rFonts w:ascii="Arial" w:hAnsi="Arial" w:cs="Arial"/>
        </w:rPr>
        <w:t xml:space="preserve"> associated</w:t>
      </w:r>
      <w:r w:rsidR="00015DE6">
        <w:rPr>
          <w:rFonts w:ascii="Arial" w:hAnsi="Arial" w:cs="Arial"/>
        </w:rPr>
        <w:t xml:space="preserve"> ‘dumping’ syndrome.</w:t>
      </w:r>
      <w:r w:rsidR="00741B53">
        <w:rPr>
          <w:rFonts w:ascii="Arial" w:hAnsi="Arial" w:cs="Arial"/>
        </w:rPr>
        <w:t xml:space="preserve">  At the current time there is no evidence base fo</w:t>
      </w:r>
      <w:r w:rsidR="006209B0">
        <w:rPr>
          <w:rFonts w:ascii="Arial" w:hAnsi="Arial" w:cs="Arial"/>
        </w:rPr>
        <w:t>r</w:t>
      </w:r>
      <w:r w:rsidR="00741B53">
        <w:rPr>
          <w:rFonts w:ascii="Arial" w:hAnsi="Arial" w:cs="Arial"/>
        </w:rPr>
        <w:t xml:space="preserve"> alternatives to the OGTT to diagnose diabetes in pregnancy.  A pragmatic approach is for frequent self-monitoring of blood glucose with pre and post-meal testing.  </w:t>
      </w:r>
      <w:r w:rsidR="00741B53" w:rsidRPr="00741B53">
        <w:rPr>
          <w:rFonts w:ascii="Arial" w:hAnsi="Arial" w:cs="Arial"/>
        </w:rPr>
        <w:t xml:space="preserve">Continuous glucose monitoring systems may </w:t>
      </w:r>
      <w:r w:rsidR="00741B53">
        <w:rPr>
          <w:rFonts w:ascii="Arial" w:hAnsi="Arial" w:cs="Arial"/>
        </w:rPr>
        <w:t xml:space="preserve">prove to be </w:t>
      </w:r>
      <w:r w:rsidR="00741B53" w:rsidRPr="00741B53">
        <w:rPr>
          <w:rFonts w:ascii="Arial" w:hAnsi="Arial" w:cs="Arial"/>
        </w:rPr>
        <w:t>help</w:t>
      </w:r>
      <w:r w:rsidR="00741B53">
        <w:rPr>
          <w:rFonts w:ascii="Arial" w:hAnsi="Arial" w:cs="Arial"/>
        </w:rPr>
        <w:t>ful to</w:t>
      </w:r>
      <w:r w:rsidR="00741B53" w:rsidRPr="00741B53">
        <w:rPr>
          <w:rFonts w:ascii="Arial" w:hAnsi="Arial" w:cs="Arial"/>
        </w:rPr>
        <w:t xml:space="preserve"> id</w:t>
      </w:r>
      <w:r w:rsidR="00741B53">
        <w:rPr>
          <w:rFonts w:ascii="Arial" w:hAnsi="Arial" w:cs="Arial"/>
        </w:rPr>
        <w:t>entify periods of hyper or hypo</w:t>
      </w:r>
      <w:r w:rsidR="00741B53" w:rsidRPr="00741B53">
        <w:rPr>
          <w:rFonts w:ascii="Arial" w:hAnsi="Arial" w:cs="Arial"/>
        </w:rPr>
        <w:t xml:space="preserve">glycemia </w:t>
      </w:r>
      <w:r w:rsidR="00741B53">
        <w:rPr>
          <w:rFonts w:ascii="Arial" w:hAnsi="Arial" w:cs="Arial"/>
        </w:rPr>
        <w:t xml:space="preserve">and </w:t>
      </w:r>
      <w:r w:rsidR="00741B53" w:rsidRPr="00741B53">
        <w:rPr>
          <w:rFonts w:ascii="Arial" w:hAnsi="Arial" w:cs="Arial"/>
        </w:rPr>
        <w:t>glycemic variability</w:t>
      </w:r>
      <w:r w:rsidR="00060D15">
        <w:rPr>
          <w:rFonts w:ascii="Arial" w:hAnsi="Arial" w:cs="Arial"/>
        </w:rPr>
        <w:t xml:space="preserve"> (Bonis </w:t>
      </w:r>
      <w:r w:rsidR="00060D15" w:rsidRPr="006042EF">
        <w:rPr>
          <w:rFonts w:ascii="Arial" w:hAnsi="Arial" w:cs="Arial"/>
          <w:i/>
        </w:rPr>
        <w:t>et al</w:t>
      </w:r>
      <w:r w:rsidR="00060D15">
        <w:rPr>
          <w:rFonts w:ascii="Arial" w:hAnsi="Arial" w:cs="Arial"/>
        </w:rPr>
        <w:t>, 2016)</w:t>
      </w:r>
      <w:r w:rsidR="00741B53">
        <w:rPr>
          <w:rFonts w:ascii="Arial" w:hAnsi="Arial" w:cs="Arial"/>
        </w:rPr>
        <w:t>.</w:t>
      </w:r>
    </w:p>
    <w:p w14:paraId="5B7467D3" w14:textId="1BC001EA" w:rsidR="00521859" w:rsidRPr="006042EF" w:rsidRDefault="00521859" w:rsidP="0036642D">
      <w:pPr>
        <w:spacing w:line="480" w:lineRule="auto"/>
        <w:rPr>
          <w:rFonts w:ascii="Arial" w:hAnsi="Arial" w:cs="Arial"/>
          <w:u w:val="single"/>
        </w:rPr>
      </w:pPr>
      <w:r w:rsidRPr="006042EF">
        <w:rPr>
          <w:rFonts w:ascii="Arial" w:hAnsi="Arial" w:cs="Arial"/>
          <w:u w:val="single"/>
        </w:rPr>
        <w:t>Limitations</w:t>
      </w:r>
    </w:p>
    <w:p w14:paraId="5A0AD94E" w14:textId="66300C10" w:rsidR="00CF524A" w:rsidRDefault="00033584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R</w:t>
      </w:r>
      <w:r w:rsidR="002F2299" w:rsidRPr="002F2299">
        <w:rPr>
          <w:rFonts w:ascii="Arial" w:hAnsi="Arial" w:cs="Arial"/>
          <w:lang w:val="en"/>
        </w:rPr>
        <w:t>esponse representativeness is more important than response rate in survey research</w:t>
      </w:r>
      <w:r w:rsidR="005C1232">
        <w:rPr>
          <w:rFonts w:ascii="Arial" w:hAnsi="Arial" w:cs="Arial"/>
          <w:lang w:val="en"/>
        </w:rPr>
        <w:t xml:space="preserve"> andi</w:t>
      </w:r>
      <w:r>
        <w:rPr>
          <w:rFonts w:ascii="Arial" w:hAnsi="Arial" w:cs="Arial"/>
          <w:lang w:val="en"/>
        </w:rPr>
        <w:t xml:space="preserve">n this survey </w:t>
      </w:r>
      <w:r w:rsidR="00071BE6">
        <w:rPr>
          <w:rFonts w:ascii="Arial" w:hAnsi="Arial" w:cs="Arial"/>
        </w:rPr>
        <w:t>a</w:t>
      </w:r>
      <w:r w:rsidR="00071BE6" w:rsidRPr="00071BE6">
        <w:rPr>
          <w:rFonts w:ascii="Arial" w:hAnsi="Arial" w:cs="Arial"/>
        </w:rPr>
        <w:t>ll but one o</w:t>
      </w:r>
      <w:r w:rsidR="00071BE6">
        <w:rPr>
          <w:rFonts w:ascii="Arial" w:hAnsi="Arial" w:cs="Arial"/>
        </w:rPr>
        <w:t>f the respindants</w:t>
      </w:r>
      <w:r w:rsidR="00071BE6" w:rsidRPr="00071BE6">
        <w:rPr>
          <w:rFonts w:ascii="Arial" w:hAnsi="Arial" w:cs="Arial"/>
        </w:rPr>
        <w:t xml:space="preserve"> had seen women with pregnancies following bariatric surgery</w:t>
      </w:r>
      <w:r w:rsidR="00071BE6">
        <w:rPr>
          <w:rFonts w:ascii="Arial" w:hAnsi="Arial" w:cs="Arial"/>
        </w:rPr>
        <w:t xml:space="preserve"> and</w:t>
      </w:r>
      <w:r w:rsidR="00071BE6" w:rsidRPr="00071BE6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a clear majority of </w:t>
      </w:r>
      <w:r w:rsidR="00B75572">
        <w:rPr>
          <w:rFonts w:ascii="Arial" w:hAnsi="Arial" w:cs="Arial"/>
          <w:lang w:val="en"/>
        </w:rPr>
        <w:t xml:space="preserve">the lead diabetes </w:t>
      </w:r>
      <w:r>
        <w:rPr>
          <w:rFonts w:ascii="Arial" w:hAnsi="Arial" w:cs="Arial"/>
          <w:lang w:val="en"/>
        </w:rPr>
        <w:t>midwives surveyed used OGTT in women after RYGB</w:t>
      </w:r>
      <w:r w:rsidR="00B75572">
        <w:rPr>
          <w:rFonts w:ascii="Arial" w:hAnsi="Arial" w:cs="Arial"/>
          <w:lang w:val="en"/>
        </w:rPr>
        <w:t>.</w:t>
      </w:r>
      <w:r w:rsidR="00071BE6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However, </w:t>
      </w:r>
      <w:r w:rsidR="002F2299">
        <w:rPr>
          <w:rFonts w:ascii="Arial" w:hAnsi="Arial" w:cs="Arial"/>
          <w:lang w:val="en"/>
        </w:rPr>
        <w:t xml:space="preserve">the </w:t>
      </w:r>
      <w:r w:rsidR="002F2299" w:rsidRPr="002F2299">
        <w:rPr>
          <w:rFonts w:ascii="Arial" w:hAnsi="Arial" w:cs="Arial"/>
          <w:lang w:val="en"/>
        </w:rPr>
        <w:t xml:space="preserve">response rate </w:t>
      </w:r>
      <w:r w:rsidR="002F2299">
        <w:rPr>
          <w:rFonts w:ascii="Arial" w:hAnsi="Arial" w:cs="Arial"/>
          <w:lang w:val="en"/>
        </w:rPr>
        <w:t xml:space="preserve">of </w:t>
      </w:r>
      <w:r w:rsidR="005C1232">
        <w:rPr>
          <w:rFonts w:ascii="Arial" w:hAnsi="Arial" w:cs="Arial"/>
          <w:lang w:val="en"/>
        </w:rPr>
        <w:t>22.5</w:t>
      </w:r>
      <w:r w:rsidR="0069036E">
        <w:rPr>
          <w:rFonts w:ascii="Arial" w:hAnsi="Arial" w:cs="Arial"/>
          <w:lang w:val="en"/>
        </w:rPr>
        <w:t>%in this survey</w:t>
      </w:r>
      <w:r w:rsidR="002F2299">
        <w:rPr>
          <w:rFonts w:ascii="Arial" w:hAnsi="Arial" w:cs="Arial"/>
          <w:lang w:val="en"/>
        </w:rPr>
        <w:t xml:space="preserve"> </w:t>
      </w:r>
      <w:r w:rsidR="00071BE6">
        <w:rPr>
          <w:rFonts w:ascii="Arial" w:hAnsi="Arial" w:cs="Arial"/>
          <w:lang w:val="en"/>
        </w:rPr>
        <w:t>increases the potential for non-reponse bias</w:t>
      </w:r>
      <w:r w:rsidR="00C130BA">
        <w:rPr>
          <w:rFonts w:ascii="Arial" w:hAnsi="Arial" w:cs="Arial"/>
          <w:lang w:val="en"/>
        </w:rPr>
        <w:t>.</w:t>
      </w:r>
      <w:r w:rsidR="00E217A5" w:rsidRPr="00E217A5">
        <w:rPr>
          <w:color w:val="FF0000"/>
        </w:rPr>
        <w:t xml:space="preserve"> </w:t>
      </w:r>
      <w:r w:rsidR="00E217A5" w:rsidRPr="00E217A5">
        <w:rPr>
          <w:rFonts w:ascii="Arial" w:hAnsi="Arial" w:cs="Arial"/>
        </w:rPr>
        <w:t>Response rates to surveys are low and may be declining further</w:t>
      </w:r>
      <w:r w:rsidR="00E217A5">
        <w:rPr>
          <w:rFonts w:ascii="Arial" w:hAnsi="Arial" w:cs="Arial"/>
        </w:rPr>
        <w:t xml:space="preserve"> (Cook </w:t>
      </w:r>
      <w:r w:rsidR="00E217A5" w:rsidRPr="006042EF">
        <w:rPr>
          <w:rFonts w:ascii="Arial" w:hAnsi="Arial" w:cs="Arial"/>
          <w:i/>
        </w:rPr>
        <w:t>et al</w:t>
      </w:r>
      <w:r w:rsidR="00E217A5">
        <w:rPr>
          <w:rFonts w:ascii="Arial" w:hAnsi="Arial" w:cs="Arial"/>
        </w:rPr>
        <w:t xml:space="preserve"> 2009; Cho </w:t>
      </w:r>
      <w:r w:rsidR="00E217A5" w:rsidRPr="006042EF">
        <w:rPr>
          <w:rFonts w:ascii="Arial" w:hAnsi="Arial" w:cs="Arial"/>
          <w:i/>
        </w:rPr>
        <w:t>et al</w:t>
      </w:r>
      <w:r w:rsidR="00E217A5">
        <w:rPr>
          <w:rFonts w:ascii="Arial" w:hAnsi="Arial" w:cs="Arial"/>
        </w:rPr>
        <w:t xml:space="preserve"> 2013).  </w:t>
      </w:r>
      <w:r w:rsidR="00E217A5" w:rsidRPr="00E217A5">
        <w:rPr>
          <w:rFonts w:ascii="Arial" w:hAnsi="Arial" w:cs="Arial"/>
        </w:rPr>
        <w:t xml:space="preserve">A meta-analysis found that online response rates of healthcare professional average at 38%, compared to 57% for postal surveys (Cho </w:t>
      </w:r>
      <w:r w:rsidR="00E217A5" w:rsidRPr="006042EF">
        <w:rPr>
          <w:rFonts w:ascii="Arial" w:hAnsi="Arial" w:cs="Arial"/>
          <w:i/>
        </w:rPr>
        <w:t>et al</w:t>
      </w:r>
      <w:r w:rsidR="00E217A5" w:rsidRPr="00E217A5">
        <w:rPr>
          <w:rFonts w:ascii="Arial" w:hAnsi="Arial" w:cs="Arial"/>
        </w:rPr>
        <w:t xml:space="preserve"> 2013).</w:t>
      </w:r>
      <w:r w:rsidR="00E217A5" w:rsidRPr="00E217A5">
        <w:rPr>
          <w:color w:val="FF0000"/>
          <w:lang w:val="en"/>
        </w:rPr>
        <w:t xml:space="preserve"> </w:t>
      </w:r>
      <w:r w:rsidR="00E217A5" w:rsidRPr="00E217A5">
        <w:rPr>
          <w:rFonts w:ascii="Arial" w:hAnsi="Arial" w:cs="Arial"/>
          <w:lang w:val="en"/>
        </w:rPr>
        <w:t>Factors that enhance response rates include monetary incentives, shorter questionnaires, relevance of the survey topic, use of reminders and prenotification contact (</w:t>
      </w:r>
      <w:r w:rsidR="00E217A5" w:rsidRPr="00E217A5">
        <w:rPr>
          <w:rFonts w:ascii="Arial" w:hAnsi="Arial" w:cs="Arial"/>
          <w:iCs/>
          <w:lang w:val="en"/>
        </w:rPr>
        <w:t>McColl</w:t>
      </w:r>
      <w:r w:rsidR="00E217A5">
        <w:rPr>
          <w:rFonts w:ascii="Arial" w:hAnsi="Arial" w:cs="Arial"/>
          <w:iCs/>
          <w:lang w:val="en"/>
        </w:rPr>
        <w:t xml:space="preserve"> </w:t>
      </w:r>
      <w:r w:rsidR="00E217A5" w:rsidRPr="006042EF">
        <w:rPr>
          <w:rFonts w:ascii="Arial" w:hAnsi="Arial" w:cs="Arial"/>
          <w:i/>
          <w:iCs/>
          <w:lang w:val="en"/>
        </w:rPr>
        <w:t>et al</w:t>
      </w:r>
      <w:r w:rsidR="00E217A5">
        <w:rPr>
          <w:rFonts w:ascii="Arial" w:hAnsi="Arial" w:cs="Arial"/>
          <w:iCs/>
          <w:lang w:val="en"/>
        </w:rPr>
        <w:t xml:space="preserve"> 2001).  Our questionnaire was limited to a maximum of 23 questions and we used one reminder.  Feedback received was that the study was highly relevant. </w:t>
      </w:r>
    </w:p>
    <w:p w14:paraId="301635F1" w14:textId="5F202069" w:rsidR="00521859" w:rsidRPr="006042EF" w:rsidRDefault="00521859" w:rsidP="0036642D">
      <w:pPr>
        <w:spacing w:line="480" w:lineRule="auto"/>
        <w:rPr>
          <w:rFonts w:ascii="Arial" w:hAnsi="Arial" w:cs="Arial"/>
          <w:u w:val="single"/>
        </w:rPr>
      </w:pPr>
      <w:r w:rsidRPr="006042EF">
        <w:rPr>
          <w:rFonts w:ascii="Arial" w:hAnsi="Arial" w:cs="Arial"/>
          <w:u w:val="single"/>
        </w:rPr>
        <w:t>Conclusion</w:t>
      </w:r>
    </w:p>
    <w:p w14:paraId="79635061" w14:textId="7E1BA5FD" w:rsidR="00EC3357" w:rsidRPr="005975C6" w:rsidRDefault="00526A75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 survey had highlighted divergent practice in the diagnosis of GDM</w:t>
      </w:r>
      <w:r w:rsidR="00AD10A1">
        <w:rPr>
          <w:rFonts w:ascii="Arial" w:hAnsi="Arial" w:cs="Arial"/>
        </w:rPr>
        <w:t xml:space="preserve"> after bariatric surgery</w:t>
      </w:r>
      <w:r>
        <w:rPr>
          <w:rFonts w:ascii="Arial" w:hAnsi="Arial" w:cs="Arial"/>
        </w:rPr>
        <w:t xml:space="preserve"> in the UK.  </w:t>
      </w:r>
      <w:r w:rsidR="0062092C" w:rsidRPr="0062092C">
        <w:rPr>
          <w:rFonts w:ascii="Arial" w:hAnsi="Arial" w:cs="Arial"/>
        </w:rPr>
        <w:t>Clinical trials are needed to test the comparative performance of screening &amp; diagnostic stra</w:t>
      </w:r>
      <w:r w:rsidR="00AD10A1">
        <w:rPr>
          <w:rFonts w:ascii="Arial" w:hAnsi="Arial" w:cs="Arial"/>
        </w:rPr>
        <w:t>tegies for GDM in women after bariatric surgery</w:t>
      </w:r>
      <w:r w:rsidR="0062092C" w:rsidRPr="0062092C">
        <w:rPr>
          <w:rFonts w:ascii="Arial" w:hAnsi="Arial" w:cs="Arial"/>
        </w:rPr>
        <w:t>, in order to develop clinical guidelines.</w:t>
      </w:r>
    </w:p>
    <w:p w14:paraId="67586FFA" w14:textId="77777777" w:rsidR="005C060A" w:rsidRDefault="005C060A" w:rsidP="0036642D">
      <w:pPr>
        <w:spacing w:line="480" w:lineRule="auto"/>
        <w:rPr>
          <w:rFonts w:ascii="Arial" w:hAnsi="Arial" w:cs="Arial"/>
        </w:rPr>
      </w:pPr>
    </w:p>
    <w:p w14:paraId="46CCCA79" w14:textId="3336F9E9" w:rsidR="005C060A" w:rsidRPr="004F0FBD" w:rsidRDefault="004F0FBD" w:rsidP="0036642D">
      <w:pPr>
        <w:spacing w:line="480" w:lineRule="auto"/>
        <w:rPr>
          <w:rFonts w:ascii="Arial" w:hAnsi="Arial" w:cs="Arial"/>
          <w:b/>
        </w:rPr>
      </w:pPr>
      <w:r w:rsidRPr="004F0FBD">
        <w:rPr>
          <w:rFonts w:ascii="Arial" w:hAnsi="Arial" w:cs="Arial"/>
          <w:b/>
        </w:rPr>
        <w:t>Acknowledgement</w:t>
      </w:r>
    </w:p>
    <w:p w14:paraId="77C40F77" w14:textId="5915E919" w:rsidR="004F0FBD" w:rsidRDefault="00C35EE5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authors would like to acknowledge the help of Heather Stephens for facilitating contact through the Lead Diabetes Midwives Network.</w:t>
      </w:r>
    </w:p>
    <w:p w14:paraId="39805914" w14:textId="77777777" w:rsidR="005C060A" w:rsidRDefault="005C060A" w:rsidP="0036642D">
      <w:pPr>
        <w:spacing w:line="480" w:lineRule="auto"/>
        <w:rPr>
          <w:rFonts w:ascii="Arial" w:hAnsi="Arial" w:cs="Arial"/>
        </w:rPr>
      </w:pPr>
    </w:p>
    <w:p w14:paraId="3535571B" w14:textId="77777777" w:rsidR="00951843" w:rsidRDefault="00951843" w:rsidP="0036642D">
      <w:pPr>
        <w:spacing w:line="480" w:lineRule="auto"/>
        <w:rPr>
          <w:rFonts w:ascii="Arial" w:hAnsi="Arial" w:cs="Arial"/>
        </w:rPr>
      </w:pPr>
    </w:p>
    <w:p w14:paraId="5A5B722F" w14:textId="6C6B484F" w:rsidR="00951843" w:rsidRPr="008F1D4E" w:rsidRDefault="00951843" w:rsidP="0036642D">
      <w:pPr>
        <w:spacing w:line="480" w:lineRule="auto"/>
        <w:rPr>
          <w:rFonts w:ascii="Arial" w:hAnsi="Arial" w:cs="Arial"/>
          <w:b/>
        </w:rPr>
      </w:pPr>
      <w:r w:rsidRPr="008F1D4E">
        <w:rPr>
          <w:rFonts w:ascii="Arial" w:hAnsi="Arial" w:cs="Arial"/>
          <w:b/>
        </w:rPr>
        <w:t>Conflict of interest statement</w:t>
      </w:r>
    </w:p>
    <w:p w14:paraId="01386AF1" w14:textId="6AC1F7B5" w:rsidR="00951843" w:rsidRDefault="00951843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authors declare no conflict of interest.</w:t>
      </w:r>
    </w:p>
    <w:p w14:paraId="5F75669D" w14:textId="1F98EF1B" w:rsidR="005975C6" w:rsidRPr="00484601" w:rsidRDefault="005975C6" w:rsidP="0036642D">
      <w:pPr>
        <w:pageBreakBefore/>
        <w:spacing w:line="480" w:lineRule="auto"/>
        <w:rPr>
          <w:rFonts w:ascii="Arial" w:hAnsi="Arial" w:cs="Arial"/>
          <w:b/>
        </w:rPr>
      </w:pPr>
      <w:r w:rsidRPr="00484601">
        <w:rPr>
          <w:rFonts w:ascii="Arial" w:hAnsi="Arial" w:cs="Arial"/>
          <w:b/>
        </w:rPr>
        <w:lastRenderedPageBreak/>
        <w:t>Figure Legends</w:t>
      </w:r>
    </w:p>
    <w:p w14:paraId="191BF375" w14:textId="11546C42" w:rsidR="00B41249" w:rsidRPr="00B41249" w:rsidRDefault="00B41249" w:rsidP="0036642D">
      <w:pPr>
        <w:spacing w:line="480" w:lineRule="auto"/>
        <w:rPr>
          <w:rFonts w:ascii="Arial" w:hAnsi="Arial" w:cs="Arial"/>
        </w:rPr>
      </w:pPr>
      <w:r w:rsidRPr="00B41249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1</w:t>
      </w:r>
      <w:r w:rsidR="00484601">
        <w:rPr>
          <w:rFonts w:ascii="Arial" w:hAnsi="Arial" w:cs="Arial"/>
          <w:i/>
        </w:rPr>
        <w:t xml:space="preserve">.  </w:t>
      </w:r>
      <w:r w:rsidR="00120807">
        <w:rPr>
          <w:rFonts w:ascii="Arial" w:hAnsi="Arial" w:cs="Arial"/>
        </w:rPr>
        <w:t>Screening tests for GDM used in women with a history of bariatric surgery.</w:t>
      </w:r>
    </w:p>
    <w:p w14:paraId="0C97C545" w14:textId="77777777" w:rsidR="00B41249" w:rsidRDefault="00B41249" w:rsidP="0036642D">
      <w:pPr>
        <w:spacing w:line="480" w:lineRule="auto"/>
        <w:rPr>
          <w:rFonts w:ascii="Arial" w:hAnsi="Arial" w:cs="Arial"/>
        </w:rPr>
      </w:pPr>
    </w:p>
    <w:p w14:paraId="58FFED5A" w14:textId="6595675F" w:rsidR="00B41249" w:rsidRDefault="00B41249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Figure 2</w:t>
      </w:r>
      <w:r w:rsidR="00484601">
        <w:rPr>
          <w:rFonts w:ascii="Arial" w:hAnsi="Arial" w:cs="Arial"/>
          <w:i/>
        </w:rPr>
        <w:t xml:space="preserve">.  </w:t>
      </w:r>
      <w:r w:rsidR="00120807">
        <w:rPr>
          <w:rFonts w:ascii="Arial" w:hAnsi="Arial" w:cs="Arial"/>
        </w:rPr>
        <w:t>Time point during pregnancy when GDM</w:t>
      </w:r>
      <w:r w:rsidR="00484601">
        <w:rPr>
          <w:rFonts w:ascii="Arial" w:hAnsi="Arial" w:cs="Arial"/>
        </w:rPr>
        <w:t xml:space="preserve"> screening takes place in wome</w:t>
      </w:r>
      <w:r w:rsidR="00120807">
        <w:rPr>
          <w:rFonts w:ascii="Arial" w:hAnsi="Arial" w:cs="Arial"/>
        </w:rPr>
        <w:t>n with history of bariatric surgery.</w:t>
      </w:r>
    </w:p>
    <w:p w14:paraId="6D41706E" w14:textId="77777777" w:rsidR="00B41249" w:rsidRDefault="00B41249" w:rsidP="0036642D">
      <w:pPr>
        <w:spacing w:line="480" w:lineRule="auto"/>
        <w:rPr>
          <w:rFonts w:ascii="Arial" w:hAnsi="Arial" w:cs="Arial"/>
        </w:rPr>
      </w:pPr>
    </w:p>
    <w:p w14:paraId="35EE8A60" w14:textId="00937D7F" w:rsidR="005975C6" w:rsidRDefault="00B41249" w:rsidP="00366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Figure 3</w:t>
      </w:r>
      <w:r w:rsidR="00120807">
        <w:rPr>
          <w:rFonts w:ascii="Arial" w:hAnsi="Arial" w:cs="Arial"/>
        </w:rPr>
        <w:t>.  Diagno</w:t>
      </w:r>
      <w:r w:rsidR="00484601">
        <w:rPr>
          <w:rFonts w:ascii="Arial" w:hAnsi="Arial" w:cs="Arial"/>
        </w:rPr>
        <w:t>stic test used for GDM in wome</w:t>
      </w:r>
      <w:r w:rsidR="00120807">
        <w:rPr>
          <w:rFonts w:ascii="Arial" w:hAnsi="Arial" w:cs="Arial"/>
        </w:rPr>
        <w:t xml:space="preserve">n with a history </w:t>
      </w:r>
      <w:r w:rsidR="00484601">
        <w:rPr>
          <w:rFonts w:ascii="Arial" w:hAnsi="Arial" w:cs="Arial"/>
        </w:rPr>
        <w:t>of Roux-en-Y gastric bypass surgery</w:t>
      </w:r>
      <w:r w:rsidR="00120807">
        <w:rPr>
          <w:rFonts w:ascii="Arial" w:hAnsi="Arial" w:cs="Arial"/>
        </w:rPr>
        <w:t>.</w:t>
      </w:r>
    </w:p>
    <w:p w14:paraId="4071B42D" w14:textId="48AADF07" w:rsidR="004B798E" w:rsidRPr="004C082B" w:rsidRDefault="004B798E" w:rsidP="0036642D">
      <w:pPr>
        <w:spacing w:line="480" w:lineRule="auto"/>
        <w:rPr>
          <w:rFonts w:ascii="Arial" w:hAnsi="Arial" w:cs="Arial"/>
          <w:sz w:val="18"/>
          <w:szCs w:val="18"/>
        </w:rPr>
      </w:pPr>
      <w:r w:rsidRPr="004C082B">
        <w:rPr>
          <w:rFonts w:ascii="Arial" w:hAnsi="Arial" w:cs="Arial"/>
          <w:sz w:val="18"/>
          <w:szCs w:val="18"/>
        </w:rPr>
        <w:t>CGM: capillary glucose monitoring, CGMS: continuous glucose monitoring system; HbA1c: glycated haemoglobin; OGTT: oral glucose tolerance test</w:t>
      </w:r>
    </w:p>
    <w:p w14:paraId="65F6C89F" w14:textId="77777777" w:rsidR="005975C6" w:rsidRPr="005975C6" w:rsidRDefault="005975C6" w:rsidP="0036642D">
      <w:pPr>
        <w:spacing w:line="480" w:lineRule="auto"/>
        <w:rPr>
          <w:rFonts w:ascii="Arial" w:hAnsi="Arial" w:cs="Arial"/>
        </w:rPr>
      </w:pPr>
    </w:p>
    <w:p w14:paraId="720F8BE0" w14:textId="77777777" w:rsidR="005409E1" w:rsidRDefault="005409E1" w:rsidP="0036642D">
      <w:pPr>
        <w:spacing w:line="480" w:lineRule="auto"/>
        <w:rPr>
          <w:rFonts w:ascii="Arial" w:hAnsi="Arial" w:cs="Arial"/>
        </w:rPr>
      </w:pPr>
    </w:p>
    <w:p w14:paraId="225B69E6" w14:textId="77777777" w:rsidR="00462289" w:rsidRDefault="00462289" w:rsidP="0036642D">
      <w:pPr>
        <w:spacing w:line="480" w:lineRule="auto"/>
        <w:rPr>
          <w:rFonts w:ascii="Arial" w:hAnsi="Arial" w:cs="Arial"/>
        </w:rPr>
      </w:pPr>
    </w:p>
    <w:p w14:paraId="27FA6084" w14:textId="092873A4" w:rsidR="00462289" w:rsidRDefault="00462289" w:rsidP="0036642D">
      <w:pPr>
        <w:spacing w:line="480" w:lineRule="auto"/>
        <w:rPr>
          <w:rFonts w:ascii="Arial" w:hAnsi="Arial" w:cs="Arial"/>
        </w:rPr>
      </w:pPr>
    </w:p>
    <w:p w14:paraId="54C785DC" w14:textId="77777777" w:rsidR="00462289" w:rsidRDefault="00462289" w:rsidP="0036642D">
      <w:pPr>
        <w:spacing w:line="480" w:lineRule="auto"/>
        <w:rPr>
          <w:rFonts w:ascii="Arial" w:hAnsi="Arial" w:cs="Arial"/>
        </w:rPr>
      </w:pPr>
    </w:p>
    <w:p w14:paraId="05672E01" w14:textId="6FE90390" w:rsidR="00462289" w:rsidRDefault="00462289" w:rsidP="0036642D">
      <w:pPr>
        <w:spacing w:line="480" w:lineRule="auto"/>
        <w:rPr>
          <w:rFonts w:ascii="Arial" w:hAnsi="Arial" w:cs="Arial"/>
        </w:rPr>
      </w:pPr>
    </w:p>
    <w:p w14:paraId="3088AD6C" w14:textId="77777777" w:rsidR="0069723F" w:rsidRDefault="0069723F" w:rsidP="0036642D">
      <w:pPr>
        <w:spacing w:line="480" w:lineRule="auto"/>
        <w:rPr>
          <w:rFonts w:ascii="Arial" w:hAnsi="Arial" w:cs="Arial"/>
        </w:rPr>
      </w:pPr>
    </w:p>
    <w:p w14:paraId="1AB76EBA" w14:textId="593A92DD" w:rsidR="00A34DB3" w:rsidRDefault="00A34DB3" w:rsidP="0036642D">
      <w:pPr>
        <w:spacing w:line="480" w:lineRule="auto"/>
        <w:rPr>
          <w:rFonts w:ascii="Arial" w:hAnsi="Arial" w:cs="Arial"/>
        </w:rPr>
      </w:pPr>
    </w:p>
    <w:p w14:paraId="62FEA980" w14:textId="77777777" w:rsidR="00A34DB3" w:rsidRDefault="00A34DB3" w:rsidP="0036642D">
      <w:pPr>
        <w:spacing w:line="480" w:lineRule="auto"/>
        <w:rPr>
          <w:rFonts w:ascii="Arial" w:hAnsi="Arial" w:cs="Arial"/>
        </w:rPr>
      </w:pPr>
    </w:p>
    <w:p w14:paraId="0057A16C" w14:textId="3D26977A" w:rsidR="00AB3265" w:rsidRDefault="00AB3265" w:rsidP="0036642D">
      <w:pPr>
        <w:spacing w:line="480" w:lineRule="auto"/>
        <w:rPr>
          <w:rFonts w:ascii="Arial" w:hAnsi="Arial" w:cs="Arial"/>
        </w:rPr>
      </w:pPr>
    </w:p>
    <w:p w14:paraId="3E79C288" w14:textId="77777777" w:rsidR="00EC7387" w:rsidRDefault="00EC7387" w:rsidP="0036642D">
      <w:pPr>
        <w:spacing w:line="480" w:lineRule="auto"/>
        <w:rPr>
          <w:rFonts w:ascii="Arial" w:hAnsi="Arial" w:cs="Arial"/>
        </w:rPr>
      </w:pPr>
    </w:p>
    <w:p w14:paraId="0D3B6E18" w14:textId="17312E99" w:rsidR="00155B51" w:rsidRPr="00AF76ED" w:rsidRDefault="0036642D" w:rsidP="00DC7FAE">
      <w:pPr>
        <w:pageBreakBefore/>
        <w:spacing w:after="0" w:line="240" w:lineRule="auto"/>
        <w:rPr>
          <w:rFonts w:ascii="Arial" w:hAnsi="Arial" w:cs="Arial"/>
          <w:b/>
        </w:rPr>
      </w:pPr>
      <w:r w:rsidRPr="00AF76ED">
        <w:rPr>
          <w:rFonts w:ascii="Arial" w:hAnsi="Arial" w:cs="Arial"/>
          <w:b/>
        </w:rPr>
        <w:lastRenderedPageBreak/>
        <w:t>References</w:t>
      </w:r>
    </w:p>
    <w:p w14:paraId="6526A913" w14:textId="77777777" w:rsidR="0036642D" w:rsidRDefault="0036642D" w:rsidP="00DC7FAE">
      <w:pPr>
        <w:spacing w:after="0" w:line="240" w:lineRule="auto"/>
        <w:rPr>
          <w:rFonts w:ascii="Arial" w:hAnsi="Arial" w:cs="Arial"/>
        </w:rPr>
      </w:pPr>
    </w:p>
    <w:p w14:paraId="1661EA34" w14:textId="694E8069" w:rsidR="00D40C6D" w:rsidRDefault="00D40C6D" w:rsidP="00D40C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Bell R, Glinianaia SV, Tennant PWG </w:t>
      </w:r>
      <w:r w:rsidRPr="00654283">
        <w:rPr>
          <w:rFonts w:ascii="Arial" w:hAnsi="Arial" w:cs="Arial"/>
          <w:i/>
        </w:rPr>
        <w:t>et al</w:t>
      </w:r>
      <w:r w:rsidR="00C76625">
        <w:rPr>
          <w:rFonts w:ascii="Arial" w:hAnsi="Arial" w:cs="Arial"/>
          <w:i/>
        </w:rPr>
        <w:t xml:space="preserve"> </w:t>
      </w:r>
      <w:r w:rsidR="00C76625" w:rsidRPr="00C76625">
        <w:rPr>
          <w:rFonts w:ascii="Arial" w:hAnsi="Arial" w:cs="Arial"/>
        </w:rPr>
        <w:t>(2012)</w:t>
      </w:r>
      <w:r w:rsidRPr="00D40C6D">
        <w:rPr>
          <w:rFonts w:ascii="Arial" w:hAnsi="Arial" w:cs="Arial"/>
        </w:rPr>
        <w:t xml:space="preserve">. Peri-conception hyperglycaemia and nephropathy are associated with risk of congenital anomaly in women with pre-existing diabetes: a population-based cohort study. </w:t>
      </w:r>
      <w:r w:rsidRPr="00654283">
        <w:rPr>
          <w:rFonts w:ascii="Arial" w:hAnsi="Arial" w:cs="Arial"/>
          <w:i/>
        </w:rPr>
        <w:t>Diabetologia</w:t>
      </w:r>
      <w:r w:rsidRPr="00D40C6D">
        <w:rPr>
          <w:rFonts w:ascii="Arial" w:hAnsi="Arial" w:cs="Arial"/>
        </w:rPr>
        <w:t xml:space="preserve"> </w:t>
      </w:r>
      <w:r w:rsidRPr="00654283">
        <w:rPr>
          <w:rFonts w:ascii="Arial" w:hAnsi="Arial" w:cs="Arial"/>
          <w:b/>
        </w:rPr>
        <w:t>55</w:t>
      </w:r>
      <w:r w:rsidRPr="00D40C6D">
        <w:rPr>
          <w:rFonts w:ascii="Arial" w:hAnsi="Arial" w:cs="Arial"/>
        </w:rPr>
        <w:t>:936–947</w:t>
      </w:r>
    </w:p>
    <w:p w14:paraId="21C7B490" w14:textId="47C96C78" w:rsidR="00B77CEF" w:rsidRDefault="00B77CEF" w:rsidP="006042EF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Bonis C, Lorenzini F, Bertrand M </w:t>
      </w:r>
      <w:r w:rsidRPr="006042EF"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 (2016</w:t>
      </w:r>
      <w:r w:rsidR="006903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B77CEF">
        <w:rPr>
          <w:rFonts w:ascii="Arial" w:hAnsi="Arial" w:cs="Arial"/>
        </w:rPr>
        <w:t>Glucose Profiles in Pregnant Women After a Gastric Bypass : Findings from Continuous Glucose Monitoring.</w:t>
      </w:r>
      <w:r>
        <w:rPr>
          <w:rFonts w:ascii="Arial" w:hAnsi="Arial" w:cs="Arial"/>
        </w:rPr>
        <w:t xml:space="preserve"> </w:t>
      </w:r>
      <w:r w:rsidRPr="006042EF">
        <w:rPr>
          <w:rFonts w:ascii="Arial" w:hAnsi="Arial" w:cs="Arial"/>
          <w:i/>
        </w:rPr>
        <w:t>Obes Surg</w:t>
      </w:r>
      <w:r>
        <w:rPr>
          <w:rFonts w:ascii="Arial" w:hAnsi="Arial" w:cs="Arial"/>
        </w:rPr>
        <w:t xml:space="preserve"> Jan 12. Epub ahead of print</w:t>
      </w:r>
    </w:p>
    <w:p w14:paraId="0566B8FB" w14:textId="77777777" w:rsidR="00B77CEF" w:rsidRDefault="00B77CEF" w:rsidP="00DC7FAE">
      <w:pPr>
        <w:spacing w:after="0" w:line="240" w:lineRule="auto"/>
        <w:rPr>
          <w:rFonts w:ascii="Arial" w:hAnsi="Arial" w:cs="Arial"/>
        </w:rPr>
      </w:pPr>
    </w:p>
    <w:p w14:paraId="0671E393" w14:textId="6F91DCE4" w:rsidR="0069723F" w:rsidRDefault="00491184" w:rsidP="00DC7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Buchwald H, Estok R, Fahrbach K, </w:t>
      </w:r>
      <w:r w:rsidRPr="00F0007D"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 </w:t>
      </w:r>
      <w:r w:rsidR="002A05D5">
        <w:rPr>
          <w:rFonts w:ascii="Arial" w:hAnsi="Arial" w:cs="Arial"/>
        </w:rPr>
        <w:t>(2009)</w:t>
      </w:r>
      <w:r w:rsidR="005D5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Weight and type 2 diabetes after bariatric surgery: systematic review and meta-analysis.  </w:t>
      </w:r>
      <w:r w:rsidRPr="00F0007D">
        <w:rPr>
          <w:rFonts w:ascii="Arial" w:hAnsi="Arial" w:cs="Arial"/>
          <w:i/>
        </w:rPr>
        <w:t>Am J Med</w:t>
      </w:r>
      <w:r w:rsidR="005D54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D542E">
        <w:rPr>
          <w:rFonts w:ascii="Arial" w:hAnsi="Arial" w:cs="Arial"/>
          <w:b/>
        </w:rPr>
        <w:t>122</w:t>
      </w:r>
      <w:r>
        <w:rPr>
          <w:rFonts w:ascii="Arial" w:hAnsi="Arial" w:cs="Arial"/>
        </w:rPr>
        <w:t>:</w:t>
      </w:r>
      <w:r w:rsidR="005D5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248-256</w:t>
      </w:r>
    </w:p>
    <w:p w14:paraId="7796F062" w14:textId="77777777" w:rsidR="00491184" w:rsidRDefault="00491184" w:rsidP="00DC7FAE">
      <w:pPr>
        <w:spacing w:after="0" w:line="240" w:lineRule="auto"/>
        <w:rPr>
          <w:rFonts w:ascii="Arial" w:hAnsi="Arial" w:cs="Arial"/>
        </w:rPr>
      </w:pPr>
    </w:p>
    <w:p w14:paraId="241853C9" w14:textId="6E1C9595" w:rsidR="00D751E3" w:rsidRDefault="00D751E3" w:rsidP="00DC7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Burke AE, Bennett WL, Jamshidi RM </w:t>
      </w:r>
      <w:r w:rsidRPr="00BA1A8C"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 </w:t>
      </w:r>
      <w:r w:rsidR="005D542E">
        <w:rPr>
          <w:rFonts w:ascii="Arial" w:hAnsi="Arial" w:cs="Arial"/>
        </w:rPr>
        <w:t>(2010)</w:t>
      </w:r>
      <w:r>
        <w:rPr>
          <w:rFonts w:ascii="Arial" w:hAnsi="Arial" w:cs="Arial"/>
        </w:rPr>
        <w:t xml:space="preserve"> Reduced </w:t>
      </w:r>
      <w:r w:rsidR="00D374C3">
        <w:rPr>
          <w:rFonts w:ascii="Arial" w:hAnsi="Arial" w:cs="Arial"/>
        </w:rPr>
        <w:t>incidence</w:t>
      </w:r>
      <w:r>
        <w:rPr>
          <w:rFonts w:ascii="Arial" w:hAnsi="Arial" w:cs="Arial"/>
        </w:rPr>
        <w:t xml:space="preserve"> of gestational diabetes with bariatric surgery.  </w:t>
      </w:r>
      <w:r w:rsidRPr="00BA1A8C">
        <w:rPr>
          <w:rFonts w:ascii="Arial" w:hAnsi="Arial" w:cs="Arial"/>
          <w:i/>
        </w:rPr>
        <w:t>J Am Coll Surg</w:t>
      </w:r>
      <w:r w:rsidR="005D54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D542E">
        <w:rPr>
          <w:rFonts w:ascii="Arial" w:hAnsi="Arial" w:cs="Arial"/>
          <w:b/>
        </w:rPr>
        <w:t>211</w:t>
      </w:r>
      <w:r>
        <w:rPr>
          <w:rFonts w:ascii="Arial" w:hAnsi="Arial" w:cs="Arial"/>
        </w:rPr>
        <w:t>(2): 169-75</w:t>
      </w:r>
    </w:p>
    <w:p w14:paraId="5452FC57" w14:textId="77777777" w:rsidR="00D751E3" w:rsidRDefault="00D751E3" w:rsidP="00DC7FAE">
      <w:pPr>
        <w:spacing w:after="0" w:line="240" w:lineRule="auto"/>
        <w:rPr>
          <w:rFonts w:ascii="Arial" w:hAnsi="Arial" w:cs="Arial"/>
        </w:rPr>
      </w:pPr>
    </w:p>
    <w:p w14:paraId="08263602" w14:textId="668A766A" w:rsidR="00AA689C" w:rsidRDefault="00AA689C" w:rsidP="00DC7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Buse JB, Caprio S, Cefalu WT </w:t>
      </w:r>
      <w:r w:rsidRPr="00BA1A8C"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 </w:t>
      </w:r>
      <w:r w:rsidR="005D542E">
        <w:rPr>
          <w:rFonts w:ascii="Arial" w:hAnsi="Arial" w:cs="Arial"/>
        </w:rPr>
        <w:t>(2009)</w:t>
      </w:r>
      <w:r>
        <w:rPr>
          <w:rFonts w:ascii="Arial" w:hAnsi="Arial" w:cs="Arial"/>
        </w:rPr>
        <w:t xml:space="preserve"> How do we define cure of diabetes?  </w:t>
      </w:r>
      <w:r w:rsidRPr="00BA1A8C">
        <w:rPr>
          <w:rFonts w:ascii="Arial" w:hAnsi="Arial" w:cs="Arial"/>
          <w:i/>
        </w:rPr>
        <w:t>Diabetes Care</w:t>
      </w:r>
      <w:r>
        <w:rPr>
          <w:rFonts w:ascii="Arial" w:hAnsi="Arial" w:cs="Arial"/>
        </w:rPr>
        <w:t xml:space="preserve"> </w:t>
      </w:r>
      <w:r w:rsidRPr="005D542E">
        <w:rPr>
          <w:rFonts w:ascii="Arial" w:hAnsi="Arial" w:cs="Arial"/>
          <w:b/>
        </w:rPr>
        <w:t>32</w:t>
      </w:r>
      <w:r>
        <w:rPr>
          <w:rFonts w:ascii="Arial" w:hAnsi="Arial" w:cs="Arial"/>
        </w:rPr>
        <w:t>(11): 2133-5</w:t>
      </w:r>
    </w:p>
    <w:p w14:paraId="121A7708" w14:textId="77777777" w:rsidR="001E0DB1" w:rsidRDefault="001E0DB1" w:rsidP="00DC7FAE">
      <w:pPr>
        <w:spacing w:after="0" w:line="240" w:lineRule="auto"/>
        <w:rPr>
          <w:rFonts w:ascii="Arial" w:hAnsi="Arial" w:cs="Arial"/>
        </w:rPr>
      </w:pPr>
    </w:p>
    <w:p w14:paraId="00B82AB0" w14:textId="632F53A4" w:rsidR="00FD1378" w:rsidRDefault="00FD1378" w:rsidP="00DC7FAE">
      <w:pPr>
        <w:spacing w:after="0" w:line="240" w:lineRule="auto"/>
        <w:rPr>
          <w:rFonts w:ascii="Arial" w:hAnsi="Arial" w:cs="Arial"/>
        </w:rPr>
      </w:pPr>
      <w:r w:rsidRPr="00FD1378">
        <w:rPr>
          <w:rFonts w:ascii="Arial" w:hAnsi="Arial" w:cs="Arial"/>
          <w:lang w:val="en"/>
        </w:rPr>
        <w:t>Cho YI, Johnson TP, Vangeest JB</w:t>
      </w:r>
      <w:r w:rsidR="00654283">
        <w:rPr>
          <w:rFonts w:ascii="Arial" w:hAnsi="Arial" w:cs="Arial"/>
          <w:lang w:val="en"/>
        </w:rPr>
        <w:t xml:space="preserve"> (2013)</w:t>
      </w:r>
      <w:r w:rsidRPr="00FD1378">
        <w:rPr>
          <w:rFonts w:ascii="Arial" w:hAnsi="Arial" w:cs="Arial"/>
          <w:lang w:val="en"/>
        </w:rPr>
        <w:t xml:space="preserve">. Enhancing surveys of health care professionals: a meta-analysis of techniques to improve response. </w:t>
      </w:r>
      <w:r w:rsidRPr="00C76625">
        <w:rPr>
          <w:rFonts w:ascii="Arial" w:hAnsi="Arial" w:cs="Arial"/>
          <w:i/>
          <w:lang w:val="en"/>
        </w:rPr>
        <w:t>Eval Health Prof</w:t>
      </w:r>
      <w:r w:rsidR="00C76625">
        <w:rPr>
          <w:rFonts w:ascii="Arial" w:hAnsi="Arial" w:cs="Arial"/>
          <w:lang w:val="en"/>
        </w:rPr>
        <w:t xml:space="preserve">. </w:t>
      </w:r>
      <w:r w:rsidRPr="00654283">
        <w:rPr>
          <w:rFonts w:ascii="Arial" w:hAnsi="Arial" w:cs="Arial"/>
          <w:b/>
          <w:lang w:val="en"/>
        </w:rPr>
        <w:t>36(3)</w:t>
      </w:r>
      <w:r w:rsidRPr="00FD1378">
        <w:rPr>
          <w:rFonts w:ascii="Arial" w:hAnsi="Arial" w:cs="Arial"/>
          <w:lang w:val="en"/>
        </w:rPr>
        <w:t>:382–407</w:t>
      </w:r>
    </w:p>
    <w:p w14:paraId="28668990" w14:textId="77777777" w:rsidR="00FD1378" w:rsidRDefault="00FD1378" w:rsidP="00DC7FAE">
      <w:pPr>
        <w:spacing w:after="0" w:line="240" w:lineRule="auto"/>
        <w:rPr>
          <w:rFonts w:ascii="Arial" w:hAnsi="Arial" w:cs="Arial"/>
        </w:rPr>
      </w:pPr>
    </w:p>
    <w:p w14:paraId="26092D16" w14:textId="44F69733" w:rsidR="00FD1378" w:rsidRDefault="00FD1378" w:rsidP="00DC7FAE">
      <w:pPr>
        <w:spacing w:after="0" w:line="240" w:lineRule="auto"/>
        <w:rPr>
          <w:rFonts w:ascii="Arial" w:hAnsi="Arial" w:cs="Arial"/>
        </w:rPr>
      </w:pPr>
      <w:r w:rsidRPr="00FD1378">
        <w:rPr>
          <w:rFonts w:ascii="Arial" w:hAnsi="Arial" w:cs="Arial"/>
        </w:rPr>
        <w:t>Cook</w:t>
      </w:r>
      <w:r>
        <w:rPr>
          <w:rFonts w:ascii="Arial" w:hAnsi="Arial" w:cs="Arial"/>
        </w:rPr>
        <w:t xml:space="preserve"> JV</w:t>
      </w:r>
      <w:r w:rsidRPr="00FD1378">
        <w:rPr>
          <w:rFonts w:ascii="Arial" w:hAnsi="Arial" w:cs="Arial"/>
        </w:rPr>
        <w:t>, Dickinson</w:t>
      </w:r>
      <w:r>
        <w:rPr>
          <w:rFonts w:ascii="Arial" w:hAnsi="Arial" w:cs="Arial"/>
        </w:rPr>
        <w:t xml:space="preserve"> HO</w:t>
      </w:r>
      <w:r w:rsidRPr="00FD1378">
        <w:rPr>
          <w:rFonts w:ascii="Arial" w:hAnsi="Arial" w:cs="Arial"/>
        </w:rPr>
        <w:t>, Eccles</w:t>
      </w:r>
      <w:r>
        <w:rPr>
          <w:rFonts w:ascii="Arial" w:hAnsi="Arial" w:cs="Arial"/>
        </w:rPr>
        <w:t xml:space="preserve"> MP</w:t>
      </w:r>
      <w:r w:rsidR="00654283">
        <w:rPr>
          <w:rFonts w:ascii="Arial" w:hAnsi="Arial" w:cs="Arial"/>
        </w:rPr>
        <w:t xml:space="preserve"> (2009).</w:t>
      </w:r>
      <w:r w:rsidRPr="00FD1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D1378">
        <w:rPr>
          <w:rFonts w:ascii="Arial" w:hAnsi="Arial" w:cs="Arial"/>
          <w:lang w:val="en"/>
        </w:rPr>
        <w:t xml:space="preserve">Response rates in postal surveys of healthcare professionals between 1996 and 2005: an observational study. </w:t>
      </w:r>
      <w:r w:rsidRPr="00654283">
        <w:rPr>
          <w:rFonts w:ascii="Arial" w:hAnsi="Arial" w:cs="Arial"/>
          <w:i/>
          <w:lang w:val="en"/>
        </w:rPr>
        <w:t>BMC Health Serv Res</w:t>
      </w:r>
      <w:r w:rsidRPr="00FD1378">
        <w:rPr>
          <w:rFonts w:ascii="Arial" w:hAnsi="Arial" w:cs="Arial"/>
          <w:lang w:val="en"/>
        </w:rPr>
        <w:t xml:space="preserve">. </w:t>
      </w:r>
      <w:r w:rsidRPr="00654283">
        <w:rPr>
          <w:rFonts w:ascii="Arial" w:hAnsi="Arial" w:cs="Arial"/>
          <w:b/>
          <w:lang w:val="en"/>
        </w:rPr>
        <w:t>9</w:t>
      </w:r>
      <w:r w:rsidRPr="00FD1378">
        <w:rPr>
          <w:rFonts w:ascii="Arial" w:hAnsi="Arial" w:cs="Arial"/>
          <w:lang w:val="en"/>
        </w:rPr>
        <w:t>:160</w:t>
      </w:r>
    </w:p>
    <w:p w14:paraId="49137192" w14:textId="77777777" w:rsidR="00FD1378" w:rsidRDefault="00FD1378" w:rsidP="00DC7FAE">
      <w:pPr>
        <w:spacing w:after="0" w:line="240" w:lineRule="auto"/>
        <w:rPr>
          <w:rFonts w:ascii="Arial" w:hAnsi="Arial" w:cs="Arial"/>
        </w:rPr>
      </w:pPr>
    </w:p>
    <w:p w14:paraId="5E641249" w14:textId="68ED9D44" w:rsidR="00951843" w:rsidRDefault="00951843" w:rsidP="00DC7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Johansson K, Cnattingius S, Naslund I </w:t>
      </w:r>
      <w:r w:rsidRPr="00BA1A8C">
        <w:rPr>
          <w:rFonts w:ascii="Arial" w:hAnsi="Arial" w:cs="Arial"/>
          <w:i/>
        </w:rPr>
        <w:t>et al</w:t>
      </w:r>
      <w:r w:rsidR="005D542E">
        <w:rPr>
          <w:rFonts w:ascii="Arial" w:hAnsi="Arial" w:cs="Arial"/>
          <w:i/>
        </w:rPr>
        <w:t xml:space="preserve"> </w:t>
      </w:r>
      <w:r w:rsidR="005D542E" w:rsidRPr="005D542E">
        <w:rPr>
          <w:rFonts w:ascii="Arial" w:hAnsi="Arial" w:cs="Arial"/>
        </w:rPr>
        <w:t>(2015)</w:t>
      </w:r>
      <w:r>
        <w:rPr>
          <w:rFonts w:ascii="Arial" w:hAnsi="Arial" w:cs="Arial"/>
        </w:rPr>
        <w:t xml:space="preserve">  Outcomes of Preg</w:t>
      </w:r>
      <w:r w:rsidR="005D542E">
        <w:rPr>
          <w:rFonts w:ascii="Arial" w:hAnsi="Arial" w:cs="Arial"/>
        </w:rPr>
        <w:t xml:space="preserve">nancy after Bariatric Surgery.  </w:t>
      </w:r>
      <w:r w:rsidRPr="00BA1A8C">
        <w:rPr>
          <w:rFonts w:ascii="Arial" w:hAnsi="Arial" w:cs="Arial"/>
          <w:i/>
        </w:rPr>
        <w:t>NEJM</w:t>
      </w:r>
      <w:r>
        <w:rPr>
          <w:rFonts w:ascii="Arial" w:hAnsi="Arial" w:cs="Arial"/>
        </w:rPr>
        <w:t xml:space="preserve"> </w:t>
      </w:r>
      <w:r w:rsidRPr="00BA1A8C">
        <w:rPr>
          <w:rFonts w:ascii="Arial" w:hAnsi="Arial" w:cs="Arial"/>
          <w:b/>
        </w:rPr>
        <w:t>372</w:t>
      </w:r>
      <w:r>
        <w:rPr>
          <w:rFonts w:ascii="Arial" w:hAnsi="Arial" w:cs="Arial"/>
        </w:rPr>
        <w:t>: 814-824</w:t>
      </w:r>
    </w:p>
    <w:p w14:paraId="6979DDDB" w14:textId="77777777" w:rsidR="00951843" w:rsidRDefault="00951843" w:rsidP="00DC7FAE">
      <w:pPr>
        <w:spacing w:after="0" w:line="240" w:lineRule="auto"/>
        <w:rPr>
          <w:rFonts w:ascii="Arial" w:hAnsi="Arial" w:cs="Arial"/>
        </w:rPr>
      </w:pPr>
    </w:p>
    <w:p w14:paraId="1BE5B67E" w14:textId="7DC2DDC7" w:rsidR="00E54DD0" w:rsidRPr="00E54DD0" w:rsidRDefault="00E54DD0" w:rsidP="00DC7FAE">
      <w:pPr>
        <w:spacing w:after="0" w:line="240" w:lineRule="auto"/>
        <w:rPr>
          <w:rFonts w:ascii="Arial" w:hAnsi="Arial" w:cs="Arial"/>
        </w:rPr>
      </w:pPr>
      <w:r w:rsidRPr="00E54DD0">
        <w:rPr>
          <w:rFonts w:ascii="Arial" w:hAnsi="Arial" w:cs="Arial"/>
        </w:rPr>
        <w:t>Kehagias I, Spyropoulos C</w:t>
      </w:r>
      <w:r w:rsidR="005D542E">
        <w:rPr>
          <w:rFonts w:ascii="Arial" w:hAnsi="Arial" w:cs="Arial"/>
        </w:rPr>
        <w:t xml:space="preserve">, Karamanakos S, Kalfarentzos F (2013) </w:t>
      </w:r>
      <w:r w:rsidRPr="00E54DD0">
        <w:rPr>
          <w:rFonts w:ascii="Arial" w:hAnsi="Arial" w:cs="Arial"/>
        </w:rPr>
        <w:t>Efficacy of sleeve gastrectomy as sole procedure in patients with clinically severe obesity (BMI ≤50 kg/m</w:t>
      </w:r>
      <w:r w:rsidRPr="00E54DD0">
        <w:rPr>
          <w:rFonts w:ascii="Arial" w:hAnsi="Arial" w:cs="Arial"/>
          <w:vertAlign w:val="superscript"/>
        </w:rPr>
        <w:t>2</w:t>
      </w:r>
      <w:r w:rsidRPr="00E54DD0">
        <w:rPr>
          <w:rFonts w:ascii="Arial" w:hAnsi="Arial" w:cs="Arial"/>
        </w:rPr>
        <w:t xml:space="preserve">). </w:t>
      </w:r>
      <w:r w:rsidRPr="00E54DD0">
        <w:rPr>
          <w:rFonts w:ascii="Arial" w:hAnsi="Arial" w:cs="Arial"/>
          <w:i/>
        </w:rPr>
        <w:t>Surg Obes Relat Dis</w:t>
      </w:r>
      <w:r w:rsidR="005D542E">
        <w:rPr>
          <w:rFonts w:ascii="Arial" w:hAnsi="Arial" w:cs="Arial"/>
        </w:rPr>
        <w:t xml:space="preserve">. </w:t>
      </w:r>
      <w:r w:rsidRPr="00E54DD0">
        <w:rPr>
          <w:rFonts w:ascii="Arial" w:hAnsi="Arial" w:cs="Arial"/>
        </w:rPr>
        <w:t>9(3):363-9</w:t>
      </w:r>
    </w:p>
    <w:p w14:paraId="5F6F163A" w14:textId="77777777" w:rsidR="00E54DD0" w:rsidRDefault="00E54DD0" w:rsidP="00DC7FAE">
      <w:pPr>
        <w:spacing w:after="0" w:line="240" w:lineRule="auto"/>
        <w:rPr>
          <w:rFonts w:ascii="Arial" w:hAnsi="Arial" w:cs="Arial"/>
        </w:rPr>
      </w:pPr>
    </w:p>
    <w:p w14:paraId="1F0F1BBB" w14:textId="5577937D" w:rsidR="00916E9E" w:rsidRDefault="002A05D5" w:rsidP="00DC7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Knop FK &amp; Taylor R</w:t>
      </w:r>
      <w:r w:rsidR="00916E9E">
        <w:rPr>
          <w:rFonts w:ascii="Arial" w:hAnsi="Arial" w:cs="Arial"/>
        </w:rPr>
        <w:t xml:space="preserve"> </w:t>
      </w:r>
      <w:r w:rsidR="005D542E">
        <w:rPr>
          <w:rFonts w:ascii="Arial" w:hAnsi="Arial" w:cs="Arial"/>
        </w:rPr>
        <w:t xml:space="preserve">(2013) </w:t>
      </w:r>
      <w:r w:rsidR="00916E9E">
        <w:rPr>
          <w:rFonts w:ascii="Arial" w:hAnsi="Arial" w:cs="Arial"/>
        </w:rPr>
        <w:t xml:space="preserve">Mechanism of Metabolic Advantages After Bariatric Surgery.  </w:t>
      </w:r>
      <w:r w:rsidR="00916E9E" w:rsidRPr="00BA1A8C">
        <w:rPr>
          <w:rFonts w:ascii="Arial" w:hAnsi="Arial" w:cs="Arial"/>
          <w:i/>
        </w:rPr>
        <w:t>Diabetes Care</w:t>
      </w:r>
      <w:r w:rsidR="00916E9E">
        <w:rPr>
          <w:rFonts w:ascii="Arial" w:hAnsi="Arial" w:cs="Arial"/>
        </w:rPr>
        <w:t xml:space="preserve"> </w:t>
      </w:r>
      <w:r w:rsidR="00916E9E" w:rsidRPr="005D542E">
        <w:rPr>
          <w:rFonts w:ascii="Arial" w:hAnsi="Arial" w:cs="Arial"/>
          <w:b/>
        </w:rPr>
        <w:t>36</w:t>
      </w:r>
      <w:r w:rsidR="00916E9E">
        <w:rPr>
          <w:rFonts w:ascii="Arial" w:hAnsi="Arial" w:cs="Arial"/>
        </w:rPr>
        <w:t>(suppl 2): S287-S291</w:t>
      </w:r>
    </w:p>
    <w:p w14:paraId="16740B1F" w14:textId="77777777" w:rsidR="00651A7F" w:rsidRDefault="00651A7F" w:rsidP="00DC7FAE">
      <w:pPr>
        <w:spacing w:after="0" w:line="240" w:lineRule="auto"/>
        <w:rPr>
          <w:rFonts w:ascii="Arial" w:hAnsi="Arial" w:cs="Arial"/>
        </w:rPr>
      </w:pPr>
    </w:p>
    <w:p w14:paraId="7CDB7242" w14:textId="09DBEEBF" w:rsidR="00651A7F" w:rsidRDefault="00651A7F" w:rsidP="00DC7FAE">
      <w:pPr>
        <w:spacing w:after="0" w:line="240" w:lineRule="auto"/>
        <w:rPr>
          <w:rFonts w:ascii="Arial" w:hAnsi="Arial" w:cs="Arial"/>
        </w:rPr>
      </w:pPr>
      <w:r w:rsidRPr="00651A7F">
        <w:rPr>
          <w:rFonts w:ascii="Arial" w:hAnsi="Arial" w:cs="Arial"/>
        </w:rPr>
        <w:t xml:space="preserve">Legro RS, Dodson WC, Gnatuk CL, </w:t>
      </w:r>
      <w:r w:rsidRPr="00651A7F">
        <w:rPr>
          <w:rFonts w:ascii="Arial" w:hAnsi="Arial" w:cs="Arial"/>
          <w:i/>
        </w:rPr>
        <w:t>et al</w:t>
      </w:r>
      <w:r w:rsidRPr="00651A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(2012)  </w:t>
      </w:r>
      <w:r w:rsidRPr="00651A7F">
        <w:rPr>
          <w:rFonts w:ascii="Arial" w:hAnsi="Arial" w:cs="Arial"/>
        </w:rPr>
        <w:t xml:space="preserve">Effects of gastric bypass surgery on female reproductive function. </w:t>
      </w:r>
      <w:r w:rsidRPr="00651A7F">
        <w:rPr>
          <w:rFonts w:ascii="Arial" w:hAnsi="Arial" w:cs="Arial"/>
          <w:i/>
          <w:iCs/>
        </w:rPr>
        <w:t xml:space="preserve">J Clin Endocrinol Metab </w:t>
      </w:r>
      <w:r w:rsidRPr="00651A7F">
        <w:rPr>
          <w:rFonts w:ascii="Arial" w:hAnsi="Arial" w:cs="Arial"/>
          <w:b/>
        </w:rPr>
        <w:t>97</w:t>
      </w:r>
      <w:r w:rsidRPr="00651A7F">
        <w:rPr>
          <w:rFonts w:ascii="Arial" w:hAnsi="Arial" w:cs="Arial"/>
        </w:rPr>
        <w:t>:4540–8.</w:t>
      </w:r>
    </w:p>
    <w:p w14:paraId="21A7A555" w14:textId="77777777" w:rsidR="00916E9E" w:rsidRDefault="00916E9E" w:rsidP="00DC7FAE">
      <w:pPr>
        <w:spacing w:after="0" w:line="240" w:lineRule="auto"/>
        <w:rPr>
          <w:rFonts w:ascii="Arial" w:hAnsi="Arial" w:cs="Arial"/>
        </w:rPr>
      </w:pPr>
    </w:p>
    <w:p w14:paraId="6DCCCDB3" w14:textId="6B21A349" w:rsidR="00E55EE5" w:rsidRDefault="002A05D5" w:rsidP="00DC7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Macintosh MC</w:t>
      </w:r>
      <w:r w:rsidR="00E55EE5" w:rsidRPr="00E55EE5">
        <w:rPr>
          <w:rFonts w:ascii="Arial" w:hAnsi="Arial" w:cs="Arial"/>
        </w:rPr>
        <w:t>M,</w:t>
      </w:r>
      <w:r>
        <w:rPr>
          <w:rFonts w:ascii="Arial" w:hAnsi="Arial" w:cs="Arial"/>
        </w:rPr>
        <w:t xml:space="preserve"> Acolet D, Bailey JA </w:t>
      </w:r>
      <w:r w:rsidR="00163A89" w:rsidRPr="00210008">
        <w:rPr>
          <w:rFonts w:ascii="Arial" w:hAnsi="Arial" w:cs="Arial"/>
          <w:i/>
        </w:rPr>
        <w:t>et al</w:t>
      </w:r>
      <w:r w:rsidR="005D542E">
        <w:rPr>
          <w:rFonts w:ascii="Arial" w:hAnsi="Arial" w:cs="Arial"/>
        </w:rPr>
        <w:t xml:space="preserve"> (2006)</w:t>
      </w:r>
      <w:r w:rsidR="00E55EE5" w:rsidRPr="00E55EE5">
        <w:rPr>
          <w:rFonts w:ascii="Arial" w:hAnsi="Arial" w:cs="Arial"/>
        </w:rPr>
        <w:t xml:space="preserve"> Perinatal</w:t>
      </w:r>
      <w:r w:rsidR="00E55EE5">
        <w:rPr>
          <w:rFonts w:ascii="Arial" w:hAnsi="Arial" w:cs="Arial"/>
        </w:rPr>
        <w:t xml:space="preserve"> </w:t>
      </w:r>
      <w:r w:rsidR="00E55EE5" w:rsidRPr="00E55EE5">
        <w:rPr>
          <w:rFonts w:ascii="Arial" w:hAnsi="Arial" w:cs="Arial"/>
        </w:rPr>
        <w:t>mortality and congenital abnormalities in babies of women with type 1 or type 2 diabetes</w:t>
      </w:r>
      <w:r w:rsidR="00E55EE5">
        <w:rPr>
          <w:rFonts w:ascii="Arial" w:hAnsi="Arial" w:cs="Arial"/>
        </w:rPr>
        <w:t xml:space="preserve"> </w:t>
      </w:r>
      <w:r w:rsidR="00E55EE5" w:rsidRPr="00E55EE5">
        <w:rPr>
          <w:rFonts w:ascii="Arial" w:hAnsi="Arial" w:cs="Arial"/>
        </w:rPr>
        <w:t xml:space="preserve">in England, Wales and Northern Ireland: Population based study </w:t>
      </w:r>
      <w:r w:rsidR="005D542E">
        <w:rPr>
          <w:rFonts w:ascii="Arial" w:hAnsi="Arial" w:cs="Arial"/>
          <w:i/>
          <w:iCs/>
        </w:rPr>
        <w:t>BMJ</w:t>
      </w:r>
      <w:r w:rsidR="00E55EE5" w:rsidRPr="00E55EE5">
        <w:rPr>
          <w:rFonts w:ascii="Arial" w:hAnsi="Arial" w:cs="Arial"/>
        </w:rPr>
        <w:t xml:space="preserve"> </w:t>
      </w:r>
      <w:r w:rsidR="00E55EE5" w:rsidRPr="005D542E">
        <w:rPr>
          <w:rFonts w:ascii="Arial" w:hAnsi="Arial" w:cs="Arial"/>
          <w:b/>
        </w:rPr>
        <w:t>333</w:t>
      </w:r>
      <w:r w:rsidR="00E55EE5" w:rsidRPr="00E55EE5">
        <w:rPr>
          <w:rFonts w:ascii="Arial" w:hAnsi="Arial" w:cs="Arial"/>
        </w:rPr>
        <w:t>: 177</w:t>
      </w:r>
    </w:p>
    <w:p w14:paraId="64FC4E07" w14:textId="77777777" w:rsidR="00E55EE5" w:rsidRDefault="00E55EE5" w:rsidP="00DC7FAE">
      <w:pPr>
        <w:spacing w:after="0" w:line="240" w:lineRule="auto"/>
        <w:rPr>
          <w:rFonts w:ascii="Arial" w:hAnsi="Arial" w:cs="Arial"/>
        </w:rPr>
      </w:pPr>
    </w:p>
    <w:p w14:paraId="16C92D91" w14:textId="41DEA4DA" w:rsidR="0085147C" w:rsidRDefault="0085147C" w:rsidP="00DC7FAE">
      <w:pPr>
        <w:spacing w:after="0" w:line="240" w:lineRule="auto"/>
        <w:rPr>
          <w:rFonts w:ascii="Arial" w:hAnsi="Arial" w:cs="Arial"/>
        </w:rPr>
      </w:pPr>
      <w:r w:rsidRPr="0085147C">
        <w:rPr>
          <w:rFonts w:ascii="Arial" w:hAnsi="Arial" w:cs="Arial"/>
        </w:rPr>
        <w:t xml:space="preserve">Maggard MA, Yemilov I, Li Z, </w:t>
      </w:r>
      <w:r w:rsidRPr="00E54DD0">
        <w:rPr>
          <w:rFonts w:ascii="Arial" w:hAnsi="Arial" w:cs="Arial"/>
          <w:i/>
        </w:rPr>
        <w:t>et al</w:t>
      </w:r>
      <w:r w:rsidRPr="0085147C">
        <w:rPr>
          <w:rFonts w:ascii="Arial" w:hAnsi="Arial" w:cs="Arial"/>
        </w:rPr>
        <w:t xml:space="preserve"> </w:t>
      </w:r>
      <w:r w:rsidR="005D542E">
        <w:rPr>
          <w:rFonts w:ascii="Arial" w:hAnsi="Arial" w:cs="Arial"/>
        </w:rPr>
        <w:t>(2008)</w:t>
      </w:r>
      <w:r w:rsidRPr="0085147C">
        <w:rPr>
          <w:rFonts w:ascii="Arial" w:hAnsi="Arial" w:cs="Arial"/>
        </w:rPr>
        <w:t xml:space="preserve"> Pregnancy and fertility following bariatric surgery: a systematic review. </w:t>
      </w:r>
      <w:r w:rsidRPr="00E54DD0">
        <w:rPr>
          <w:rFonts w:ascii="Arial" w:hAnsi="Arial" w:cs="Arial"/>
          <w:i/>
        </w:rPr>
        <w:t>JAMA</w:t>
      </w:r>
      <w:r w:rsidR="00F0007D">
        <w:rPr>
          <w:rFonts w:ascii="Arial" w:hAnsi="Arial" w:cs="Arial"/>
        </w:rPr>
        <w:t xml:space="preserve"> </w:t>
      </w:r>
      <w:r w:rsidRPr="005D542E">
        <w:rPr>
          <w:rFonts w:ascii="Arial" w:hAnsi="Arial" w:cs="Arial"/>
          <w:b/>
        </w:rPr>
        <w:t>300</w:t>
      </w:r>
      <w:r w:rsidRPr="0085147C">
        <w:rPr>
          <w:rFonts w:ascii="Arial" w:hAnsi="Arial" w:cs="Arial"/>
        </w:rPr>
        <w:t>: 2286-2296.</w:t>
      </w:r>
    </w:p>
    <w:p w14:paraId="3EE5DC6E" w14:textId="77777777" w:rsidR="0085147C" w:rsidRDefault="0085147C" w:rsidP="00DC7FAE">
      <w:pPr>
        <w:spacing w:after="0" w:line="240" w:lineRule="auto"/>
        <w:rPr>
          <w:rFonts w:ascii="Arial" w:hAnsi="Arial" w:cs="Arial"/>
        </w:rPr>
      </w:pPr>
    </w:p>
    <w:p w14:paraId="3F0E4637" w14:textId="5C4BBCC5" w:rsidR="00FD1378" w:rsidRDefault="00FD1378" w:rsidP="00DC7FAE">
      <w:pPr>
        <w:spacing w:after="0" w:line="240" w:lineRule="auto"/>
        <w:rPr>
          <w:rFonts w:ascii="Arial" w:hAnsi="Arial" w:cs="Arial"/>
        </w:rPr>
      </w:pPr>
      <w:r w:rsidRPr="00FD1378">
        <w:rPr>
          <w:rFonts w:ascii="Arial" w:hAnsi="Arial" w:cs="Arial"/>
          <w:iCs/>
          <w:lang w:val="en"/>
        </w:rPr>
        <w:t xml:space="preserve">McColl E, Jacoby A, Thomas L, </w:t>
      </w:r>
      <w:r w:rsidRPr="00654283">
        <w:rPr>
          <w:rFonts w:ascii="Arial" w:hAnsi="Arial" w:cs="Arial"/>
          <w:i/>
          <w:iCs/>
          <w:lang w:val="en"/>
        </w:rPr>
        <w:t>et al</w:t>
      </w:r>
      <w:r w:rsidR="00654283" w:rsidRPr="00654283">
        <w:rPr>
          <w:rFonts w:ascii="Arial" w:hAnsi="Arial" w:cs="Arial"/>
          <w:iCs/>
          <w:lang w:val="en"/>
        </w:rPr>
        <w:t xml:space="preserve"> (2001)</w:t>
      </w:r>
      <w:r>
        <w:rPr>
          <w:rFonts w:ascii="Arial" w:hAnsi="Arial" w:cs="Arial"/>
          <w:iCs/>
          <w:lang w:val="en"/>
        </w:rPr>
        <w:t xml:space="preserve"> </w:t>
      </w:r>
      <w:r w:rsidRPr="00FD1378">
        <w:rPr>
          <w:rFonts w:ascii="Arial" w:hAnsi="Arial" w:cs="Arial"/>
          <w:bCs/>
          <w:iCs/>
          <w:lang w:val="en"/>
        </w:rPr>
        <w:t>Design and use of questionnaires; a review of best practice applicable to surveys of health service staff and patients.</w:t>
      </w:r>
      <w:r>
        <w:rPr>
          <w:rFonts w:ascii="Arial" w:hAnsi="Arial" w:cs="Arial"/>
          <w:bCs/>
          <w:iCs/>
          <w:lang w:val="en"/>
        </w:rPr>
        <w:t xml:space="preserve"> </w:t>
      </w:r>
      <w:r w:rsidRPr="00FD1378">
        <w:rPr>
          <w:rFonts w:ascii="Arial" w:hAnsi="Arial" w:cs="Arial"/>
          <w:i/>
          <w:iCs/>
          <w:lang w:val="en"/>
        </w:rPr>
        <w:t>Health Technol Assess</w:t>
      </w:r>
      <w:r w:rsidRPr="00FD1378">
        <w:rPr>
          <w:rFonts w:ascii="Arial" w:hAnsi="Arial" w:cs="Arial"/>
          <w:iCs/>
          <w:lang w:val="en"/>
        </w:rPr>
        <w:t xml:space="preserve"> </w:t>
      </w:r>
      <w:r w:rsidRPr="00654283">
        <w:rPr>
          <w:rFonts w:ascii="Arial" w:hAnsi="Arial" w:cs="Arial"/>
          <w:b/>
          <w:bCs/>
          <w:iCs/>
          <w:lang w:val="en"/>
        </w:rPr>
        <w:t>5</w:t>
      </w:r>
      <w:r w:rsidRPr="00FD1378">
        <w:rPr>
          <w:rFonts w:ascii="Arial" w:hAnsi="Arial" w:cs="Arial"/>
          <w:bCs/>
          <w:iCs/>
          <w:lang w:val="en"/>
        </w:rPr>
        <w:t>:</w:t>
      </w:r>
      <w:r w:rsidRPr="00FD1378">
        <w:rPr>
          <w:rFonts w:ascii="Arial" w:hAnsi="Arial" w:cs="Arial"/>
          <w:iCs/>
          <w:lang w:val="en"/>
        </w:rPr>
        <w:t>1–256</w:t>
      </w:r>
    </w:p>
    <w:p w14:paraId="1FB01A80" w14:textId="77777777" w:rsidR="00163A89" w:rsidRDefault="00163A89" w:rsidP="00DC7FAE">
      <w:pPr>
        <w:spacing w:after="0" w:line="240" w:lineRule="auto"/>
        <w:rPr>
          <w:rFonts w:ascii="Arial" w:hAnsi="Arial" w:cs="Arial"/>
        </w:rPr>
      </w:pPr>
    </w:p>
    <w:p w14:paraId="7DEA1D0A" w14:textId="0206D5CA" w:rsidR="00D46C97" w:rsidRDefault="00D46C97" w:rsidP="00DC7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Pournaras DJ, Aasheim ET, Sovik TT </w:t>
      </w:r>
      <w:r w:rsidRPr="00BA1A8C"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 </w:t>
      </w:r>
      <w:r w:rsidR="00095018">
        <w:rPr>
          <w:rFonts w:ascii="Arial" w:hAnsi="Arial" w:cs="Arial"/>
        </w:rPr>
        <w:t>(2012)</w:t>
      </w:r>
      <w:r>
        <w:rPr>
          <w:rFonts w:ascii="Arial" w:hAnsi="Arial" w:cs="Arial"/>
        </w:rPr>
        <w:t xml:space="preserve"> Effect of the definition of type II diabetes remission in the evaluation of bariatric surgery for metabolic disorders.  </w:t>
      </w:r>
      <w:r w:rsidRPr="00BA1A8C">
        <w:rPr>
          <w:rFonts w:ascii="Arial" w:hAnsi="Arial" w:cs="Arial"/>
          <w:i/>
        </w:rPr>
        <w:t>Br J Surg</w:t>
      </w:r>
      <w:r w:rsidR="000950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95018">
        <w:rPr>
          <w:rFonts w:ascii="Arial" w:hAnsi="Arial" w:cs="Arial"/>
          <w:b/>
        </w:rPr>
        <w:t>99</w:t>
      </w:r>
      <w:r>
        <w:rPr>
          <w:rFonts w:ascii="Arial" w:hAnsi="Arial" w:cs="Arial"/>
        </w:rPr>
        <w:t>(1): 100-3</w:t>
      </w:r>
    </w:p>
    <w:p w14:paraId="1968F222" w14:textId="77777777" w:rsidR="00D46C97" w:rsidRDefault="00D46C97" w:rsidP="00DC7FAE">
      <w:pPr>
        <w:spacing w:after="0" w:line="240" w:lineRule="auto"/>
        <w:rPr>
          <w:rFonts w:ascii="Arial" w:hAnsi="Arial" w:cs="Arial"/>
        </w:rPr>
      </w:pPr>
    </w:p>
    <w:p w14:paraId="764E93CB" w14:textId="3C8F3AF1" w:rsidR="0085147C" w:rsidRDefault="0085147C" w:rsidP="00DC7FAE">
      <w:pPr>
        <w:spacing w:after="0" w:line="240" w:lineRule="auto"/>
        <w:rPr>
          <w:rFonts w:ascii="Arial" w:hAnsi="Arial" w:cs="Arial"/>
        </w:rPr>
      </w:pPr>
      <w:r w:rsidRPr="0085147C">
        <w:rPr>
          <w:rFonts w:ascii="Arial" w:hAnsi="Arial" w:cs="Arial"/>
        </w:rPr>
        <w:t xml:space="preserve">Roehrig HR, Xanthakos SA, Sweeney J, </w:t>
      </w:r>
      <w:r w:rsidR="00F0007D" w:rsidRPr="00F0007D">
        <w:rPr>
          <w:rFonts w:ascii="Arial" w:hAnsi="Arial" w:cs="Arial"/>
          <w:i/>
        </w:rPr>
        <w:t>et al</w:t>
      </w:r>
      <w:r w:rsidRPr="0085147C">
        <w:rPr>
          <w:rFonts w:ascii="Arial" w:hAnsi="Arial" w:cs="Arial"/>
        </w:rPr>
        <w:t xml:space="preserve"> </w:t>
      </w:r>
      <w:r w:rsidR="00095018">
        <w:rPr>
          <w:rFonts w:ascii="Arial" w:hAnsi="Arial" w:cs="Arial"/>
        </w:rPr>
        <w:t xml:space="preserve">(2007) </w:t>
      </w:r>
      <w:r w:rsidRPr="0085147C">
        <w:rPr>
          <w:rFonts w:ascii="Arial" w:hAnsi="Arial" w:cs="Arial"/>
        </w:rPr>
        <w:t>Pregnan</w:t>
      </w:r>
      <w:r w:rsidR="00932C89">
        <w:rPr>
          <w:rFonts w:ascii="Arial" w:hAnsi="Arial" w:cs="Arial"/>
        </w:rPr>
        <w:t>cy after gastric bypass surgery</w:t>
      </w:r>
      <w:r w:rsidRPr="0085147C">
        <w:rPr>
          <w:rFonts w:ascii="Arial" w:hAnsi="Arial" w:cs="Arial"/>
        </w:rPr>
        <w:t xml:space="preserve"> in adolescents. </w:t>
      </w:r>
      <w:r w:rsidRPr="00E54DD0">
        <w:rPr>
          <w:rFonts w:ascii="Arial" w:hAnsi="Arial" w:cs="Arial"/>
          <w:i/>
        </w:rPr>
        <w:t>Obesity Surgery</w:t>
      </w:r>
      <w:r w:rsidR="00F0007D">
        <w:rPr>
          <w:rFonts w:ascii="Arial" w:hAnsi="Arial" w:cs="Arial"/>
        </w:rPr>
        <w:t xml:space="preserve"> </w:t>
      </w:r>
      <w:r w:rsidRPr="00095018">
        <w:rPr>
          <w:rFonts w:ascii="Arial" w:hAnsi="Arial" w:cs="Arial"/>
          <w:b/>
        </w:rPr>
        <w:t>17</w:t>
      </w:r>
      <w:r w:rsidRPr="0085147C">
        <w:rPr>
          <w:rFonts w:ascii="Arial" w:hAnsi="Arial" w:cs="Arial"/>
        </w:rPr>
        <w:t>: 873-877. </w:t>
      </w:r>
    </w:p>
    <w:p w14:paraId="3F88D160" w14:textId="77777777" w:rsidR="0085147C" w:rsidRDefault="0085147C" w:rsidP="00DC7FAE">
      <w:pPr>
        <w:spacing w:after="0" w:line="240" w:lineRule="auto"/>
        <w:rPr>
          <w:rFonts w:ascii="Arial" w:hAnsi="Arial" w:cs="Arial"/>
        </w:rPr>
      </w:pPr>
    </w:p>
    <w:p w14:paraId="5ED7B596" w14:textId="0482136C" w:rsidR="0000270A" w:rsidRDefault="0000270A" w:rsidP="00DC7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Sjöström L, Peltonen M, Jacobson P </w:t>
      </w:r>
      <w:r w:rsidRPr="00BA1A8C"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 </w:t>
      </w:r>
      <w:r w:rsidR="00095018">
        <w:rPr>
          <w:rFonts w:ascii="Arial" w:hAnsi="Arial" w:cs="Arial"/>
        </w:rPr>
        <w:t>(2014)</w:t>
      </w:r>
      <w:r>
        <w:rPr>
          <w:rFonts w:ascii="Arial" w:hAnsi="Arial" w:cs="Arial"/>
        </w:rPr>
        <w:t xml:space="preserve"> Association of Bariatric Surgery With Long-term Remission of Type 2 Diabetes and With Microvascular and Macrovascular Complications.  </w:t>
      </w:r>
      <w:r w:rsidRPr="00BA1A8C">
        <w:rPr>
          <w:rFonts w:ascii="Arial" w:hAnsi="Arial" w:cs="Arial"/>
          <w:i/>
        </w:rPr>
        <w:t>JAMA</w:t>
      </w:r>
      <w:r>
        <w:rPr>
          <w:rFonts w:ascii="Arial" w:hAnsi="Arial" w:cs="Arial"/>
        </w:rPr>
        <w:t xml:space="preserve"> </w:t>
      </w:r>
      <w:r w:rsidRPr="00095018">
        <w:rPr>
          <w:rFonts w:ascii="Arial" w:hAnsi="Arial" w:cs="Arial"/>
          <w:b/>
        </w:rPr>
        <w:t>311</w:t>
      </w:r>
      <w:r>
        <w:rPr>
          <w:rFonts w:ascii="Arial" w:hAnsi="Arial" w:cs="Arial"/>
        </w:rPr>
        <w:t>(22): 2297-2304</w:t>
      </w:r>
    </w:p>
    <w:p w14:paraId="59D2C660" w14:textId="77777777" w:rsidR="00D40C6D" w:rsidRDefault="00D40C6D" w:rsidP="00DC7FAE">
      <w:pPr>
        <w:spacing w:after="0" w:line="240" w:lineRule="auto"/>
        <w:rPr>
          <w:rFonts w:ascii="Arial" w:hAnsi="Arial" w:cs="Arial"/>
        </w:rPr>
      </w:pPr>
    </w:p>
    <w:p w14:paraId="06113236" w14:textId="6CBD0B1D" w:rsidR="00D40C6D" w:rsidRDefault="00D40C6D" w:rsidP="00D40C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Tennant PWG, Glinianaia SV, </w:t>
      </w:r>
      <w:r w:rsidRPr="00D40C6D">
        <w:rPr>
          <w:rFonts w:ascii="Arial" w:hAnsi="Arial" w:cs="Arial"/>
        </w:rPr>
        <w:t xml:space="preserve">Bilous RW, </w:t>
      </w:r>
      <w:r w:rsidRPr="00A120F6">
        <w:rPr>
          <w:rFonts w:ascii="Arial" w:hAnsi="Arial" w:cs="Arial"/>
          <w:i/>
        </w:rPr>
        <w:t>et al</w:t>
      </w:r>
      <w:r w:rsidR="00A120F6">
        <w:rPr>
          <w:rFonts w:ascii="Arial" w:hAnsi="Arial" w:cs="Arial"/>
          <w:i/>
        </w:rPr>
        <w:t xml:space="preserve"> </w:t>
      </w:r>
      <w:r w:rsidR="00A120F6" w:rsidRPr="00A120F6">
        <w:rPr>
          <w:rFonts w:ascii="Arial" w:hAnsi="Arial" w:cs="Arial"/>
        </w:rPr>
        <w:t>(2014)</w:t>
      </w:r>
      <w:r w:rsidRPr="00D40C6D">
        <w:rPr>
          <w:rFonts w:ascii="Arial" w:hAnsi="Arial" w:cs="Arial"/>
        </w:rPr>
        <w:t xml:space="preserve">. Pre-existing diabetes, maternal glycated haemoglobin, and the risks of fetal and infant death: a population-based study. </w:t>
      </w:r>
      <w:r w:rsidRPr="00A120F6">
        <w:rPr>
          <w:rFonts w:ascii="Arial" w:hAnsi="Arial" w:cs="Arial"/>
          <w:i/>
        </w:rPr>
        <w:t xml:space="preserve">Diabetologia </w:t>
      </w:r>
      <w:r w:rsidRPr="00D40C6D">
        <w:rPr>
          <w:rFonts w:ascii="Arial" w:hAnsi="Arial" w:cs="Arial"/>
        </w:rPr>
        <w:t>57:285–294</w:t>
      </w:r>
    </w:p>
    <w:p w14:paraId="145E1A94" w14:textId="77777777" w:rsidR="0000270A" w:rsidRDefault="0000270A" w:rsidP="00DC7FAE">
      <w:pPr>
        <w:spacing w:after="0" w:line="240" w:lineRule="auto"/>
        <w:rPr>
          <w:rFonts w:ascii="Arial" w:hAnsi="Arial" w:cs="Arial"/>
        </w:rPr>
      </w:pPr>
    </w:p>
    <w:p w14:paraId="4693F205" w14:textId="3015D361" w:rsidR="00130396" w:rsidRDefault="00130396" w:rsidP="00DC7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UK National Bariatric Surgery Registry (2014).  Second Registry Report. Welbourn R </w:t>
      </w:r>
      <w:r w:rsidRPr="00130396"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.  </w:t>
      </w:r>
      <w:hyperlink r:id="rId8" w:history="1">
        <w:r w:rsidRPr="007904A5">
          <w:rPr>
            <w:rStyle w:val="Hyperlink"/>
            <w:rFonts w:ascii="Arial" w:hAnsi="Arial" w:cs="Arial"/>
          </w:rPr>
          <w:t>http://nbsr.co.uk/wp-content/uploads/2014/11/Extract_from_the_NBSR_2014_Report.pdf</w:t>
        </w:r>
      </w:hyperlink>
      <w:r>
        <w:rPr>
          <w:rFonts w:ascii="Arial" w:hAnsi="Arial" w:cs="Arial"/>
        </w:rPr>
        <w:t xml:space="preserve">  Accessed 2</w:t>
      </w:r>
      <w:r w:rsidRPr="0013039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 2016</w:t>
      </w:r>
    </w:p>
    <w:p w14:paraId="34B872CC" w14:textId="77777777" w:rsidR="00130396" w:rsidRDefault="00130396" w:rsidP="00DC7FAE">
      <w:pPr>
        <w:spacing w:after="0" w:line="240" w:lineRule="auto"/>
        <w:rPr>
          <w:rFonts w:ascii="Arial" w:hAnsi="Arial" w:cs="Arial"/>
        </w:rPr>
      </w:pPr>
    </w:p>
    <w:p w14:paraId="701D4581" w14:textId="0D2FB8EE" w:rsidR="00951843" w:rsidRDefault="00B31A90" w:rsidP="00DC7F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Valsamakis G, Margeli A, Vitoratos N </w:t>
      </w:r>
      <w:r w:rsidRPr="00BA1A8C">
        <w:rPr>
          <w:rFonts w:ascii="Arial" w:hAnsi="Arial" w:cs="Arial"/>
          <w:i/>
        </w:rPr>
        <w:t>et al</w:t>
      </w:r>
      <w:r>
        <w:rPr>
          <w:rFonts w:ascii="Arial" w:hAnsi="Arial" w:cs="Arial"/>
        </w:rPr>
        <w:t xml:space="preserve"> </w:t>
      </w:r>
      <w:r w:rsidR="00095018">
        <w:rPr>
          <w:rFonts w:ascii="Arial" w:hAnsi="Arial" w:cs="Arial"/>
        </w:rPr>
        <w:t>(2010)</w:t>
      </w:r>
      <w:r>
        <w:rPr>
          <w:rFonts w:ascii="Arial" w:hAnsi="Arial" w:cs="Arial"/>
        </w:rPr>
        <w:t xml:space="preserve"> The role of maternal gut hormones in normal pregnancy: fasting plasma active glucagon-like peptide 1 level is a negative predictor of fetal abdomen circumference and maternal weight change.  </w:t>
      </w:r>
      <w:r w:rsidRPr="00BA1A8C">
        <w:rPr>
          <w:rFonts w:ascii="Arial" w:hAnsi="Arial" w:cs="Arial"/>
          <w:i/>
        </w:rPr>
        <w:t>Eur J Endocrinol</w:t>
      </w:r>
      <w:r w:rsidR="000950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95018">
        <w:rPr>
          <w:rFonts w:ascii="Arial" w:hAnsi="Arial" w:cs="Arial"/>
          <w:b/>
        </w:rPr>
        <w:t>162</w:t>
      </w:r>
      <w:r>
        <w:rPr>
          <w:rFonts w:ascii="Arial" w:hAnsi="Arial" w:cs="Arial"/>
        </w:rPr>
        <w:t>(5):897-903</w:t>
      </w:r>
    </w:p>
    <w:p w14:paraId="2731DA23" w14:textId="77777777" w:rsidR="00BA1A8C" w:rsidRDefault="00BA1A8C" w:rsidP="0036642D">
      <w:pPr>
        <w:spacing w:line="480" w:lineRule="auto"/>
        <w:rPr>
          <w:rFonts w:ascii="Arial" w:hAnsi="Arial" w:cs="Arial"/>
        </w:rPr>
      </w:pPr>
    </w:p>
    <w:p w14:paraId="574D1E6F" w14:textId="01BFDBA9" w:rsidR="00BA1A8C" w:rsidRDefault="00BA1A8C" w:rsidP="0036642D">
      <w:pPr>
        <w:spacing w:line="480" w:lineRule="auto"/>
        <w:rPr>
          <w:rFonts w:ascii="Arial" w:hAnsi="Arial" w:cs="Arial"/>
        </w:rPr>
      </w:pPr>
    </w:p>
    <w:p w14:paraId="0549623D" w14:textId="77777777" w:rsidR="004B798E" w:rsidRDefault="004B798E" w:rsidP="0036642D">
      <w:pPr>
        <w:spacing w:line="480" w:lineRule="auto"/>
        <w:rPr>
          <w:rFonts w:ascii="Arial" w:hAnsi="Arial" w:cs="Arial"/>
        </w:rPr>
      </w:pPr>
    </w:p>
    <w:p w14:paraId="5FD0A807" w14:textId="656AC141" w:rsidR="004B798E" w:rsidRPr="004B798E" w:rsidRDefault="004B798E" w:rsidP="00A04085">
      <w:pPr>
        <w:pageBreakBefore/>
        <w:spacing w:line="480" w:lineRule="auto"/>
        <w:rPr>
          <w:rFonts w:ascii="Arial" w:hAnsi="Arial" w:cs="Arial"/>
        </w:rPr>
      </w:pPr>
      <w:r w:rsidRPr="004B798E">
        <w:rPr>
          <w:rFonts w:ascii="Arial" w:hAnsi="Arial" w:cs="Arial"/>
        </w:rPr>
        <w:lastRenderedPageBreak/>
        <w:t>Figure 1.</w:t>
      </w:r>
    </w:p>
    <w:p w14:paraId="62CAEB75" w14:textId="77777777" w:rsidR="004B798E" w:rsidRPr="004B798E" w:rsidRDefault="004B798E" w:rsidP="004B798E">
      <w:pPr>
        <w:spacing w:line="480" w:lineRule="auto"/>
        <w:rPr>
          <w:rFonts w:ascii="Arial" w:hAnsi="Arial" w:cs="Arial"/>
        </w:rPr>
      </w:pPr>
      <w:r w:rsidRPr="004B798E">
        <w:rPr>
          <w:rFonts w:ascii="Arial" w:hAnsi="Arial" w:cs="Arial"/>
        </w:rPr>
        <w:object w:dxaOrig="8775" w:dyaOrig="6780" w14:anchorId="40569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339pt" o:ole="">
            <v:imagedata r:id="rId9" o:title=""/>
          </v:shape>
          <o:OLEObject Type="Embed" ProgID="Unknown" ShapeID="_x0000_i1025" DrawAspect="Content" ObjectID="_1522642438" r:id="rId10"/>
        </w:object>
      </w:r>
    </w:p>
    <w:p w14:paraId="318BF016" w14:textId="4B84C9E2" w:rsidR="004B798E" w:rsidRPr="004B798E" w:rsidRDefault="004B798E" w:rsidP="00A04085">
      <w:pPr>
        <w:pageBreakBefore/>
        <w:spacing w:line="480" w:lineRule="auto"/>
        <w:rPr>
          <w:rFonts w:ascii="Arial" w:hAnsi="Arial" w:cs="Arial"/>
        </w:rPr>
      </w:pPr>
      <w:r w:rsidRPr="004B798E">
        <w:rPr>
          <w:rFonts w:ascii="Arial" w:hAnsi="Arial" w:cs="Arial"/>
        </w:rPr>
        <w:lastRenderedPageBreak/>
        <w:t>Figure 2.</w:t>
      </w:r>
    </w:p>
    <w:p w14:paraId="60863B9B" w14:textId="77777777" w:rsidR="004B798E" w:rsidRPr="004B798E" w:rsidRDefault="004B798E" w:rsidP="004B798E">
      <w:pPr>
        <w:spacing w:line="480" w:lineRule="auto"/>
        <w:rPr>
          <w:rFonts w:ascii="Arial" w:hAnsi="Arial" w:cs="Arial"/>
        </w:rPr>
      </w:pPr>
      <w:r w:rsidRPr="004B798E">
        <w:rPr>
          <w:rFonts w:ascii="Arial" w:hAnsi="Arial" w:cs="Arial"/>
        </w:rPr>
        <w:object w:dxaOrig="9315" w:dyaOrig="6720" w14:anchorId="56276B0E">
          <v:shape id="_x0000_i1026" type="#_x0000_t75" style="width:449.25pt;height:325.5pt" o:ole="">
            <v:imagedata r:id="rId11" o:title=""/>
          </v:shape>
          <o:OLEObject Type="Embed" ProgID="Unknown" ShapeID="_x0000_i1026" DrawAspect="Content" ObjectID="_1522642439" r:id="rId12"/>
        </w:object>
      </w:r>
    </w:p>
    <w:p w14:paraId="3B526C61" w14:textId="4041B2D3" w:rsidR="004B798E" w:rsidRPr="004B798E" w:rsidRDefault="004B798E" w:rsidP="00A04085">
      <w:pPr>
        <w:pageBreakBefore/>
        <w:spacing w:line="480" w:lineRule="auto"/>
        <w:rPr>
          <w:rFonts w:ascii="Arial" w:hAnsi="Arial" w:cs="Arial"/>
        </w:rPr>
      </w:pPr>
      <w:r w:rsidRPr="004B798E">
        <w:rPr>
          <w:rFonts w:ascii="Arial" w:hAnsi="Arial" w:cs="Arial"/>
        </w:rPr>
        <w:lastRenderedPageBreak/>
        <w:t>Figure 3.</w:t>
      </w:r>
    </w:p>
    <w:p w14:paraId="6414A9CA" w14:textId="77777777" w:rsidR="004B798E" w:rsidRPr="004B798E" w:rsidRDefault="004B798E" w:rsidP="004B798E">
      <w:pPr>
        <w:spacing w:line="480" w:lineRule="auto"/>
        <w:rPr>
          <w:rFonts w:ascii="Arial" w:hAnsi="Arial" w:cs="Arial"/>
        </w:rPr>
      </w:pPr>
      <w:r w:rsidRPr="004B798E">
        <w:rPr>
          <w:rFonts w:ascii="Arial" w:hAnsi="Arial" w:cs="Arial"/>
        </w:rPr>
        <w:object w:dxaOrig="9315" w:dyaOrig="6661" w14:anchorId="4142E302">
          <v:shape id="_x0000_i1027" type="#_x0000_t75" style="width:449.25pt;height:322.5pt" o:ole="">
            <v:imagedata r:id="rId13" o:title=""/>
          </v:shape>
          <o:OLEObject Type="Embed" ProgID="Unknown" ShapeID="_x0000_i1027" DrawAspect="Content" ObjectID="_1522642440" r:id="rId14"/>
        </w:object>
      </w:r>
    </w:p>
    <w:p w14:paraId="6B4A783A" w14:textId="697207B7" w:rsidR="004B798E" w:rsidRPr="005975C6" w:rsidRDefault="004B798E" w:rsidP="0036642D">
      <w:pPr>
        <w:spacing w:line="480" w:lineRule="auto"/>
        <w:rPr>
          <w:rFonts w:ascii="Arial" w:hAnsi="Arial" w:cs="Arial"/>
        </w:rPr>
      </w:pPr>
    </w:p>
    <w:sectPr w:rsidR="004B798E" w:rsidRPr="005975C6" w:rsidSect="00DC7FAE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B3963B" w15:done="0"/>
  <w15:commentEx w15:paraId="2960DDC1" w15:done="0"/>
  <w15:commentEx w15:paraId="0B602B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8AC9A" w14:textId="77777777" w:rsidR="00C06350" w:rsidRDefault="00C06350" w:rsidP="00C05939">
      <w:pPr>
        <w:spacing w:after="0" w:line="240" w:lineRule="auto"/>
      </w:pPr>
      <w:r>
        <w:separator/>
      </w:r>
    </w:p>
  </w:endnote>
  <w:endnote w:type="continuationSeparator" w:id="0">
    <w:p w14:paraId="2A95390A" w14:textId="77777777" w:rsidR="00C06350" w:rsidRDefault="00C06350" w:rsidP="00C0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673B1" w14:textId="10049270" w:rsidR="001800B6" w:rsidRDefault="00180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F84D8C" w14:textId="77777777" w:rsidR="001800B6" w:rsidRDefault="00180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4CEC" w14:textId="77777777" w:rsidR="00C06350" w:rsidRDefault="00C06350" w:rsidP="00C05939">
      <w:pPr>
        <w:spacing w:after="0" w:line="240" w:lineRule="auto"/>
      </w:pPr>
      <w:r>
        <w:separator/>
      </w:r>
    </w:p>
  </w:footnote>
  <w:footnote w:type="continuationSeparator" w:id="0">
    <w:p w14:paraId="4E8F471D" w14:textId="77777777" w:rsidR="00C06350" w:rsidRDefault="00C06350" w:rsidP="00C05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w5vvwwm2p9wwe9v2355t0freepp2rrrwvr&quot;&gt;Record book&lt;record-ids&gt;&lt;item&gt;136&lt;/item&gt;&lt;/record-ids&gt;&lt;/item&gt;&lt;/Libraries&gt;"/>
  </w:docVars>
  <w:rsids>
    <w:rsidRoot w:val="000132B9"/>
    <w:rsid w:val="0000270A"/>
    <w:rsid w:val="00005BB1"/>
    <w:rsid w:val="00006FF6"/>
    <w:rsid w:val="000132B9"/>
    <w:rsid w:val="00015DE6"/>
    <w:rsid w:val="0001668C"/>
    <w:rsid w:val="00017A08"/>
    <w:rsid w:val="00022C80"/>
    <w:rsid w:val="00025927"/>
    <w:rsid w:val="0003169E"/>
    <w:rsid w:val="00031B8B"/>
    <w:rsid w:val="00031DCC"/>
    <w:rsid w:val="00033584"/>
    <w:rsid w:val="00052835"/>
    <w:rsid w:val="00053133"/>
    <w:rsid w:val="00060D15"/>
    <w:rsid w:val="00071BE6"/>
    <w:rsid w:val="00095018"/>
    <w:rsid w:val="000A2918"/>
    <w:rsid w:val="000B3275"/>
    <w:rsid w:val="000B4F62"/>
    <w:rsid w:val="000C508F"/>
    <w:rsid w:val="000D51B9"/>
    <w:rsid w:val="000D6853"/>
    <w:rsid w:val="000D6F18"/>
    <w:rsid w:val="000D7B55"/>
    <w:rsid w:val="000E2DAB"/>
    <w:rsid w:val="000E7383"/>
    <w:rsid w:val="000F0038"/>
    <w:rsid w:val="000F0493"/>
    <w:rsid w:val="000F2607"/>
    <w:rsid w:val="000F4496"/>
    <w:rsid w:val="000F5790"/>
    <w:rsid w:val="000F6370"/>
    <w:rsid w:val="001034D9"/>
    <w:rsid w:val="00107025"/>
    <w:rsid w:val="00111ABD"/>
    <w:rsid w:val="00114764"/>
    <w:rsid w:val="00117184"/>
    <w:rsid w:val="00120807"/>
    <w:rsid w:val="00123907"/>
    <w:rsid w:val="00130396"/>
    <w:rsid w:val="00131FBC"/>
    <w:rsid w:val="00142D5F"/>
    <w:rsid w:val="00154A01"/>
    <w:rsid w:val="00155B51"/>
    <w:rsid w:val="00163A89"/>
    <w:rsid w:val="00164155"/>
    <w:rsid w:val="00170589"/>
    <w:rsid w:val="001800B6"/>
    <w:rsid w:val="00184178"/>
    <w:rsid w:val="00184C60"/>
    <w:rsid w:val="00193B4A"/>
    <w:rsid w:val="001944FE"/>
    <w:rsid w:val="00197C89"/>
    <w:rsid w:val="001B4050"/>
    <w:rsid w:val="001B61F8"/>
    <w:rsid w:val="001C2678"/>
    <w:rsid w:val="001D020A"/>
    <w:rsid w:val="001E0DB1"/>
    <w:rsid w:val="001E3994"/>
    <w:rsid w:val="001E7955"/>
    <w:rsid w:val="001F67E8"/>
    <w:rsid w:val="002027E6"/>
    <w:rsid w:val="00202B57"/>
    <w:rsid w:val="00210008"/>
    <w:rsid w:val="00217BA9"/>
    <w:rsid w:val="00217FAB"/>
    <w:rsid w:val="002229F1"/>
    <w:rsid w:val="00230233"/>
    <w:rsid w:val="00234898"/>
    <w:rsid w:val="0023777F"/>
    <w:rsid w:val="00245C1F"/>
    <w:rsid w:val="002465F4"/>
    <w:rsid w:val="0025501D"/>
    <w:rsid w:val="0025553C"/>
    <w:rsid w:val="002A0099"/>
    <w:rsid w:val="002A05D5"/>
    <w:rsid w:val="002B22AB"/>
    <w:rsid w:val="002C2866"/>
    <w:rsid w:val="002C68C7"/>
    <w:rsid w:val="002D222D"/>
    <w:rsid w:val="002D2937"/>
    <w:rsid w:val="002D5753"/>
    <w:rsid w:val="002E1D6F"/>
    <w:rsid w:val="002E33DE"/>
    <w:rsid w:val="002F2299"/>
    <w:rsid w:val="002F7F0E"/>
    <w:rsid w:val="0030181B"/>
    <w:rsid w:val="00307C29"/>
    <w:rsid w:val="00325997"/>
    <w:rsid w:val="003371B8"/>
    <w:rsid w:val="00361442"/>
    <w:rsid w:val="003661CA"/>
    <w:rsid w:val="0036642D"/>
    <w:rsid w:val="00366443"/>
    <w:rsid w:val="003772EF"/>
    <w:rsid w:val="003803BA"/>
    <w:rsid w:val="003933D1"/>
    <w:rsid w:val="00395344"/>
    <w:rsid w:val="003A1414"/>
    <w:rsid w:val="003A22E9"/>
    <w:rsid w:val="003A2BDE"/>
    <w:rsid w:val="003B08EC"/>
    <w:rsid w:val="003B4C04"/>
    <w:rsid w:val="003D69A8"/>
    <w:rsid w:val="003E21DE"/>
    <w:rsid w:val="003E3D76"/>
    <w:rsid w:val="003E6174"/>
    <w:rsid w:val="003F4229"/>
    <w:rsid w:val="003F4D30"/>
    <w:rsid w:val="003F7C12"/>
    <w:rsid w:val="004173FC"/>
    <w:rsid w:val="00443517"/>
    <w:rsid w:val="00456CAA"/>
    <w:rsid w:val="0045781C"/>
    <w:rsid w:val="00457F2B"/>
    <w:rsid w:val="00462289"/>
    <w:rsid w:val="00471E3B"/>
    <w:rsid w:val="00472F6F"/>
    <w:rsid w:val="00482F11"/>
    <w:rsid w:val="00484601"/>
    <w:rsid w:val="004864F8"/>
    <w:rsid w:val="00491184"/>
    <w:rsid w:val="00492D4C"/>
    <w:rsid w:val="004A4A2B"/>
    <w:rsid w:val="004A4E7F"/>
    <w:rsid w:val="004B27DA"/>
    <w:rsid w:val="004B798E"/>
    <w:rsid w:val="004C082B"/>
    <w:rsid w:val="004C0C5D"/>
    <w:rsid w:val="004C3874"/>
    <w:rsid w:val="004D44ED"/>
    <w:rsid w:val="004D55AB"/>
    <w:rsid w:val="004D614B"/>
    <w:rsid w:val="004D7C83"/>
    <w:rsid w:val="004E10EE"/>
    <w:rsid w:val="004E7AB0"/>
    <w:rsid w:val="004F0D66"/>
    <w:rsid w:val="004F0FBD"/>
    <w:rsid w:val="004F5E9A"/>
    <w:rsid w:val="0050059F"/>
    <w:rsid w:val="00502707"/>
    <w:rsid w:val="00505008"/>
    <w:rsid w:val="0052076E"/>
    <w:rsid w:val="00521859"/>
    <w:rsid w:val="00526A75"/>
    <w:rsid w:val="00527CC0"/>
    <w:rsid w:val="00531703"/>
    <w:rsid w:val="005409E1"/>
    <w:rsid w:val="00550B19"/>
    <w:rsid w:val="00551CD8"/>
    <w:rsid w:val="00554C1C"/>
    <w:rsid w:val="005565A4"/>
    <w:rsid w:val="00565B03"/>
    <w:rsid w:val="00572908"/>
    <w:rsid w:val="005736AC"/>
    <w:rsid w:val="0058244B"/>
    <w:rsid w:val="00586606"/>
    <w:rsid w:val="00593CBB"/>
    <w:rsid w:val="0059724D"/>
    <w:rsid w:val="005975C6"/>
    <w:rsid w:val="005A3E33"/>
    <w:rsid w:val="005A57F7"/>
    <w:rsid w:val="005B319D"/>
    <w:rsid w:val="005B3E37"/>
    <w:rsid w:val="005B43BE"/>
    <w:rsid w:val="005B7F08"/>
    <w:rsid w:val="005C060A"/>
    <w:rsid w:val="005C0707"/>
    <w:rsid w:val="005C0DE8"/>
    <w:rsid w:val="005C1232"/>
    <w:rsid w:val="005C23C7"/>
    <w:rsid w:val="005D542E"/>
    <w:rsid w:val="005E0363"/>
    <w:rsid w:val="005E51D4"/>
    <w:rsid w:val="005F16B4"/>
    <w:rsid w:val="006042EF"/>
    <w:rsid w:val="00607021"/>
    <w:rsid w:val="00610071"/>
    <w:rsid w:val="006158F7"/>
    <w:rsid w:val="00615E1B"/>
    <w:rsid w:val="006166B9"/>
    <w:rsid w:val="00616BE3"/>
    <w:rsid w:val="0062092C"/>
    <w:rsid w:val="006209B0"/>
    <w:rsid w:val="006229DF"/>
    <w:rsid w:val="00630FFB"/>
    <w:rsid w:val="00632414"/>
    <w:rsid w:val="00642CFE"/>
    <w:rsid w:val="006430E9"/>
    <w:rsid w:val="00651A7F"/>
    <w:rsid w:val="00651DF1"/>
    <w:rsid w:val="00654283"/>
    <w:rsid w:val="0066116D"/>
    <w:rsid w:val="0066118E"/>
    <w:rsid w:val="006723B9"/>
    <w:rsid w:val="00673BFF"/>
    <w:rsid w:val="00673E38"/>
    <w:rsid w:val="006757EC"/>
    <w:rsid w:val="00680DE3"/>
    <w:rsid w:val="0069036E"/>
    <w:rsid w:val="006969E8"/>
    <w:rsid w:val="0069723F"/>
    <w:rsid w:val="006B24F6"/>
    <w:rsid w:val="006B2C53"/>
    <w:rsid w:val="006B5CFE"/>
    <w:rsid w:val="006E2750"/>
    <w:rsid w:val="006E69CF"/>
    <w:rsid w:val="006F6E3C"/>
    <w:rsid w:val="00705142"/>
    <w:rsid w:val="00705EC9"/>
    <w:rsid w:val="00712990"/>
    <w:rsid w:val="00721BC7"/>
    <w:rsid w:val="00741B53"/>
    <w:rsid w:val="007442E9"/>
    <w:rsid w:val="00750530"/>
    <w:rsid w:val="00750C88"/>
    <w:rsid w:val="007561CA"/>
    <w:rsid w:val="007577D4"/>
    <w:rsid w:val="0076005E"/>
    <w:rsid w:val="00763417"/>
    <w:rsid w:val="007638D2"/>
    <w:rsid w:val="00775970"/>
    <w:rsid w:val="00784897"/>
    <w:rsid w:val="00786B4F"/>
    <w:rsid w:val="0078753D"/>
    <w:rsid w:val="0079576A"/>
    <w:rsid w:val="007A094D"/>
    <w:rsid w:val="007A759C"/>
    <w:rsid w:val="007B01A1"/>
    <w:rsid w:val="007C48C8"/>
    <w:rsid w:val="007C6EFE"/>
    <w:rsid w:val="007D193D"/>
    <w:rsid w:val="007F32D4"/>
    <w:rsid w:val="007F5E81"/>
    <w:rsid w:val="00800EDC"/>
    <w:rsid w:val="0081238B"/>
    <w:rsid w:val="00815FD4"/>
    <w:rsid w:val="00817F9D"/>
    <w:rsid w:val="00823089"/>
    <w:rsid w:val="0082433E"/>
    <w:rsid w:val="0083488C"/>
    <w:rsid w:val="00846290"/>
    <w:rsid w:val="0085147C"/>
    <w:rsid w:val="008572EE"/>
    <w:rsid w:val="008614B1"/>
    <w:rsid w:val="00867580"/>
    <w:rsid w:val="0089204E"/>
    <w:rsid w:val="008B339B"/>
    <w:rsid w:val="008C730B"/>
    <w:rsid w:val="008D1E7E"/>
    <w:rsid w:val="008D358E"/>
    <w:rsid w:val="008E13A1"/>
    <w:rsid w:val="008F1204"/>
    <w:rsid w:val="008F1D4E"/>
    <w:rsid w:val="008F7DC4"/>
    <w:rsid w:val="00903FD2"/>
    <w:rsid w:val="00911672"/>
    <w:rsid w:val="00914E72"/>
    <w:rsid w:val="0091624C"/>
    <w:rsid w:val="00916E9E"/>
    <w:rsid w:val="0092665A"/>
    <w:rsid w:val="009319F3"/>
    <w:rsid w:val="00932C89"/>
    <w:rsid w:val="00933221"/>
    <w:rsid w:val="00934934"/>
    <w:rsid w:val="00947780"/>
    <w:rsid w:val="00951589"/>
    <w:rsid w:val="00951843"/>
    <w:rsid w:val="00953760"/>
    <w:rsid w:val="009615B6"/>
    <w:rsid w:val="00961EAA"/>
    <w:rsid w:val="0098403E"/>
    <w:rsid w:val="009B0444"/>
    <w:rsid w:val="009B68CF"/>
    <w:rsid w:val="009B7404"/>
    <w:rsid w:val="009C398B"/>
    <w:rsid w:val="009C49DE"/>
    <w:rsid w:val="009E3E7E"/>
    <w:rsid w:val="009F16E9"/>
    <w:rsid w:val="009F2588"/>
    <w:rsid w:val="00A04085"/>
    <w:rsid w:val="00A120F6"/>
    <w:rsid w:val="00A20FD2"/>
    <w:rsid w:val="00A22312"/>
    <w:rsid w:val="00A3073D"/>
    <w:rsid w:val="00A34DB3"/>
    <w:rsid w:val="00A417F7"/>
    <w:rsid w:val="00A54135"/>
    <w:rsid w:val="00A6203A"/>
    <w:rsid w:val="00A674B2"/>
    <w:rsid w:val="00A8298C"/>
    <w:rsid w:val="00A857F1"/>
    <w:rsid w:val="00A86D72"/>
    <w:rsid w:val="00A95783"/>
    <w:rsid w:val="00A95B73"/>
    <w:rsid w:val="00A95E97"/>
    <w:rsid w:val="00AA689C"/>
    <w:rsid w:val="00AA7391"/>
    <w:rsid w:val="00AB3265"/>
    <w:rsid w:val="00AC617A"/>
    <w:rsid w:val="00AD10A1"/>
    <w:rsid w:val="00AE1FA2"/>
    <w:rsid w:val="00AE2F31"/>
    <w:rsid w:val="00AE6924"/>
    <w:rsid w:val="00AF38F5"/>
    <w:rsid w:val="00AF76ED"/>
    <w:rsid w:val="00B23BC0"/>
    <w:rsid w:val="00B23D33"/>
    <w:rsid w:val="00B25203"/>
    <w:rsid w:val="00B25324"/>
    <w:rsid w:val="00B30D59"/>
    <w:rsid w:val="00B31A90"/>
    <w:rsid w:val="00B33409"/>
    <w:rsid w:val="00B34688"/>
    <w:rsid w:val="00B36CD4"/>
    <w:rsid w:val="00B41249"/>
    <w:rsid w:val="00B4502D"/>
    <w:rsid w:val="00B4550A"/>
    <w:rsid w:val="00B53F9E"/>
    <w:rsid w:val="00B57818"/>
    <w:rsid w:val="00B608C9"/>
    <w:rsid w:val="00B75572"/>
    <w:rsid w:val="00B77CEF"/>
    <w:rsid w:val="00B962FB"/>
    <w:rsid w:val="00BA1A8C"/>
    <w:rsid w:val="00BC33F2"/>
    <w:rsid w:val="00BC40AC"/>
    <w:rsid w:val="00BC5EDC"/>
    <w:rsid w:val="00BC7DCD"/>
    <w:rsid w:val="00BE32AE"/>
    <w:rsid w:val="00BE768A"/>
    <w:rsid w:val="00C05939"/>
    <w:rsid w:val="00C06350"/>
    <w:rsid w:val="00C130BA"/>
    <w:rsid w:val="00C232ED"/>
    <w:rsid w:val="00C267B4"/>
    <w:rsid w:val="00C35EE5"/>
    <w:rsid w:val="00C51228"/>
    <w:rsid w:val="00C62C73"/>
    <w:rsid w:val="00C71E27"/>
    <w:rsid w:val="00C762D1"/>
    <w:rsid w:val="00C76625"/>
    <w:rsid w:val="00C768FC"/>
    <w:rsid w:val="00C83D45"/>
    <w:rsid w:val="00C86DFF"/>
    <w:rsid w:val="00C923C9"/>
    <w:rsid w:val="00CC07BE"/>
    <w:rsid w:val="00CD04FE"/>
    <w:rsid w:val="00CE0AF3"/>
    <w:rsid w:val="00CE30EF"/>
    <w:rsid w:val="00CE6F88"/>
    <w:rsid w:val="00CF1731"/>
    <w:rsid w:val="00CF3947"/>
    <w:rsid w:val="00CF502D"/>
    <w:rsid w:val="00CF524A"/>
    <w:rsid w:val="00CF67FA"/>
    <w:rsid w:val="00CF6901"/>
    <w:rsid w:val="00CF7793"/>
    <w:rsid w:val="00D00C8F"/>
    <w:rsid w:val="00D04C40"/>
    <w:rsid w:val="00D249EB"/>
    <w:rsid w:val="00D24FFA"/>
    <w:rsid w:val="00D3058F"/>
    <w:rsid w:val="00D374C3"/>
    <w:rsid w:val="00D40C6D"/>
    <w:rsid w:val="00D46C97"/>
    <w:rsid w:val="00D62D39"/>
    <w:rsid w:val="00D62DFA"/>
    <w:rsid w:val="00D63E4B"/>
    <w:rsid w:val="00D6538F"/>
    <w:rsid w:val="00D751E3"/>
    <w:rsid w:val="00D914A1"/>
    <w:rsid w:val="00DA624F"/>
    <w:rsid w:val="00DB2A00"/>
    <w:rsid w:val="00DC6460"/>
    <w:rsid w:val="00DC7FAE"/>
    <w:rsid w:val="00DD0871"/>
    <w:rsid w:val="00DE001E"/>
    <w:rsid w:val="00DF6F3C"/>
    <w:rsid w:val="00E0116F"/>
    <w:rsid w:val="00E032B9"/>
    <w:rsid w:val="00E037B1"/>
    <w:rsid w:val="00E07835"/>
    <w:rsid w:val="00E1084D"/>
    <w:rsid w:val="00E217A5"/>
    <w:rsid w:val="00E45F0A"/>
    <w:rsid w:val="00E53997"/>
    <w:rsid w:val="00E539BF"/>
    <w:rsid w:val="00E54DD0"/>
    <w:rsid w:val="00E55EE5"/>
    <w:rsid w:val="00E56526"/>
    <w:rsid w:val="00E609A3"/>
    <w:rsid w:val="00E66208"/>
    <w:rsid w:val="00E672AE"/>
    <w:rsid w:val="00E9518B"/>
    <w:rsid w:val="00EB312C"/>
    <w:rsid w:val="00EB34A6"/>
    <w:rsid w:val="00EC16D2"/>
    <w:rsid w:val="00EC2DC0"/>
    <w:rsid w:val="00EC3357"/>
    <w:rsid w:val="00EC7387"/>
    <w:rsid w:val="00ED0A3E"/>
    <w:rsid w:val="00ED2956"/>
    <w:rsid w:val="00ED79EC"/>
    <w:rsid w:val="00EE579B"/>
    <w:rsid w:val="00EF3922"/>
    <w:rsid w:val="00F0007D"/>
    <w:rsid w:val="00F01871"/>
    <w:rsid w:val="00F03DB5"/>
    <w:rsid w:val="00F063FD"/>
    <w:rsid w:val="00F15AD0"/>
    <w:rsid w:val="00F21AAA"/>
    <w:rsid w:val="00F37317"/>
    <w:rsid w:val="00F42005"/>
    <w:rsid w:val="00F453CF"/>
    <w:rsid w:val="00F6205F"/>
    <w:rsid w:val="00F65FAF"/>
    <w:rsid w:val="00F66FE3"/>
    <w:rsid w:val="00F81569"/>
    <w:rsid w:val="00FB00E4"/>
    <w:rsid w:val="00FB2930"/>
    <w:rsid w:val="00FC7CBE"/>
    <w:rsid w:val="00FD1378"/>
    <w:rsid w:val="00FD3997"/>
    <w:rsid w:val="00FD5308"/>
    <w:rsid w:val="00FE3A50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0E85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D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00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55B5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55B5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55B5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55B51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93C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39"/>
  </w:style>
  <w:style w:type="paragraph" w:styleId="Footer">
    <w:name w:val="footer"/>
    <w:basedOn w:val="Normal"/>
    <w:link w:val="FooterChar"/>
    <w:uiPriority w:val="99"/>
    <w:unhideWhenUsed/>
    <w:rsid w:val="00C0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39"/>
  </w:style>
  <w:style w:type="paragraph" w:styleId="Revision">
    <w:name w:val="Revision"/>
    <w:hidden/>
    <w:uiPriority w:val="99"/>
    <w:semiHidden/>
    <w:rsid w:val="004A4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D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00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55B5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55B5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55B5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55B51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93C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39"/>
  </w:style>
  <w:style w:type="paragraph" w:styleId="Footer">
    <w:name w:val="footer"/>
    <w:basedOn w:val="Normal"/>
    <w:link w:val="FooterChar"/>
    <w:uiPriority w:val="99"/>
    <w:unhideWhenUsed/>
    <w:rsid w:val="00C05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39"/>
  </w:style>
  <w:style w:type="paragraph" w:styleId="Revision">
    <w:name w:val="Revision"/>
    <w:hidden/>
    <w:uiPriority w:val="99"/>
    <w:semiHidden/>
    <w:rsid w:val="004A4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7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57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81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sr.co.uk/wp-content/uploads/2014/11/Extract_from_the_NBSR_2014_Report.pdf" TargetMode="External"/><Relationship Id="rId13" Type="http://schemas.openxmlformats.org/officeDocument/2006/relationships/image" Target="media/image3.emf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64FB-7562-4C29-A8D8-A78CF33E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2016-01-27T07:43:00Z</cp:lastPrinted>
  <dcterms:created xsi:type="dcterms:W3CDTF">2016-04-20T06:28:00Z</dcterms:created>
  <dcterms:modified xsi:type="dcterms:W3CDTF">2016-04-20T06:28:00Z</dcterms:modified>
</cp:coreProperties>
</file>