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561" w:rsidRDefault="00DD2561" w:rsidP="00AB29DF">
      <w:pPr>
        <w:pStyle w:val="Fronttitles"/>
        <w:spacing w:before="0" w:line="480" w:lineRule="auto"/>
        <w:jc w:val="center"/>
      </w:pPr>
      <w:bookmarkStart w:id="0" w:name="_GoBack"/>
      <w:bookmarkEnd w:id="0"/>
      <w:r>
        <w:t>Scale-up of B</w:t>
      </w:r>
      <w:r w:rsidR="00EF5D75">
        <w:t>atch Rotor-Stator Mixers. Part 2</w:t>
      </w:r>
      <w:r>
        <w:t xml:space="preserve"> – Mixing and Emulsification</w:t>
      </w:r>
    </w:p>
    <w:p w:rsidR="00DD2561" w:rsidRPr="00DD2561" w:rsidRDefault="00DD2561" w:rsidP="00AB29DF">
      <w:pPr>
        <w:spacing w:after="0" w:line="480" w:lineRule="auto"/>
        <w:jc w:val="center"/>
        <w:rPr>
          <w:vertAlign w:val="superscript"/>
        </w:rPr>
      </w:pPr>
      <w:r w:rsidRPr="00DD2561">
        <w:t>J. James</w:t>
      </w:r>
      <w:r w:rsidRPr="00DD2561">
        <w:rPr>
          <w:vertAlign w:val="superscript"/>
        </w:rPr>
        <w:t>a</w:t>
      </w:r>
      <w:r w:rsidRPr="00DD2561">
        <w:t>, M. Cooke</w:t>
      </w:r>
      <w:r w:rsidRPr="00DD2561">
        <w:rPr>
          <w:vertAlign w:val="superscript"/>
        </w:rPr>
        <w:t>a</w:t>
      </w:r>
      <w:r w:rsidRPr="00DD2561">
        <w:t>, A. Kowalski</w:t>
      </w:r>
      <w:r w:rsidRPr="00DD2561">
        <w:rPr>
          <w:vertAlign w:val="superscript"/>
        </w:rPr>
        <w:t>b</w:t>
      </w:r>
      <w:r w:rsidRPr="00DD2561">
        <w:t>, T. Rodgers</w:t>
      </w:r>
      <w:r w:rsidRPr="00DD2561">
        <w:rPr>
          <w:vertAlign w:val="superscript"/>
        </w:rPr>
        <w:t>a,*</w:t>
      </w:r>
    </w:p>
    <w:p w:rsidR="00DD2561" w:rsidRPr="00DD2561" w:rsidRDefault="00DD2561" w:rsidP="00AB29DF">
      <w:pPr>
        <w:spacing w:after="0" w:line="480" w:lineRule="auto"/>
        <w:jc w:val="center"/>
      </w:pPr>
      <w:r w:rsidRPr="00DD2561">
        <w:rPr>
          <w:vertAlign w:val="superscript"/>
        </w:rPr>
        <w:t>a</w:t>
      </w:r>
      <w:r w:rsidRPr="00DD2561">
        <w:t>School of Chemical Engineering and Analytical Science, The University of Manchester, Manchester, M13 9PL, UK</w:t>
      </w:r>
    </w:p>
    <w:p w:rsidR="00DD2561" w:rsidRPr="00DD2561" w:rsidRDefault="00DD2561" w:rsidP="00AB29DF">
      <w:pPr>
        <w:spacing w:after="0" w:line="480" w:lineRule="auto"/>
        <w:jc w:val="center"/>
      </w:pPr>
      <w:r w:rsidRPr="00DD2561">
        <w:rPr>
          <w:vertAlign w:val="superscript"/>
        </w:rPr>
        <w:t>b</w:t>
      </w:r>
      <w:r w:rsidRPr="00DD2561">
        <w:t>Unilever R&amp;D, Port Sunlight Laboratory, Quarry Road East, Bebington, Wirral, CH63 3JW, U.K</w:t>
      </w:r>
    </w:p>
    <w:p w:rsidR="00DD2561" w:rsidRPr="00DD2561" w:rsidRDefault="00DD2561" w:rsidP="00AB29DF">
      <w:pPr>
        <w:pStyle w:val="Fronttitles"/>
        <w:spacing w:before="0" w:line="480" w:lineRule="auto"/>
        <w:jc w:val="center"/>
        <w:rPr>
          <w:rFonts w:asciiTheme="minorHAnsi" w:hAnsiTheme="minorHAnsi"/>
          <w:b w:val="0"/>
          <w:sz w:val="22"/>
          <w:szCs w:val="22"/>
        </w:rPr>
      </w:pPr>
      <w:r w:rsidRPr="00DD2561">
        <w:rPr>
          <w:rFonts w:asciiTheme="minorHAnsi" w:hAnsiTheme="minorHAnsi"/>
          <w:b w:val="0"/>
          <w:sz w:val="22"/>
          <w:szCs w:val="22"/>
        </w:rPr>
        <w:t>*Corresponding author. Email address: tom.rodgers@manchster.ac.uk</w:t>
      </w:r>
    </w:p>
    <w:p w:rsidR="004F02A8" w:rsidRPr="00A33A49" w:rsidRDefault="004F02A8" w:rsidP="00AB29DF">
      <w:pPr>
        <w:pStyle w:val="Fronttitles"/>
        <w:spacing w:line="480" w:lineRule="auto"/>
      </w:pPr>
      <w:r w:rsidRPr="00A33A49">
        <w:t>Abstract</w:t>
      </w:r>
    </w:p>
    <w:p w:rsidR="004F02A8" w:rsidRPr="004F02A8" w:rsidRDefault="005C07E1" w:rsidP="00AB29DF">
      <w:pPr>
        <w:spacing w:line="480" w:lineRule="auto"/>
        <w:rPr>
          <w:rFonts w:eastAsiaTheme="minorEastAsia"/>
        </w:rPr>
      </w:pPr>
      <w:r w:rsidRPr="005C07E1">
        <w:rPr>
          <w:rFonts w:eastAsiaTheme="minorEastAsia"/>
        </w:rPr>
        <w:t>Rotor-stator mixers are characterized by a set of rotors moving at high speed surrounded closely by a set of stationary stators</w:t>
      </w:r>
      <w:r w:rsidR="004E71D8">
        <w:rPr>
          <w:rFonts w:eastAsiaTheme="minorEastAsia"/>
        </w:rPr>
        <w:t xml:space="preserve"> which produces high local energy dissipation</w:t>
      </w:r>
      <w:r w:rsidRPr="005C07E1">
        <w:rPr>
          <w:rFonts w:eastAsiaTheme="minorEastAsia"/>
        </w:rPr>
        <w:t>.</w:t>
      </w:r>
      <w:r>
        <w:rPr>
          <w:rFonts w:eastAsiaTheme="minorEastAsia"/>
        </w:rPr>
        <w:t xml:space="preserve"> </w:t>
      </w:r>
      <w:r w:rsidRPr="005C07E1">
        <w:rPr>
          <w:rFonts w:eastAsiaTheme="minorEastAsia"/>
        </w:rPr>
        <w:t>Rotor-stator mixers are therefore widely used in the process industries including the manufacture of man</w:t>
      </w:r>
      <w:r>
        <w:rPr>
          <w:rFonts w:eastAsiaTheme="minorEastAsia"/>
        </w:rPr>
        <w:t>y food</w:t>
      </w:r>
      <w:r w:rsidRPr="005C07E1">
        <w:rPr>
          <w:rFonts w:eastAsiaTheme="minorEastAsia"/>
        </w:rPr>
        <w:t>, cosmetic and health car</w:t>
      </w:r>
      <w:r>
        <w:rPr>
          <w:rFonts w:eastAsiaTheme="minorEastAsia"/>
        </w:rPr>
        <w:t>e products</w:t>
      </w:r>
      <w:r w:rsidRPr="005C07E1">
        <w:rPr>
          <w:rFonts w:eastAsiaTheme="minorEastAsia"/>
        </w:rPr>
        <w:t>, fin</w:t>
      </w:r>
      <w:r>
        <w:rPr>
          <w:rFonts w:eastAsiaTheme="minorEastAsia"/>
        </w:rPr>
        <w:t>e chemicals</w:t>
      </w:r>
      <w:r w:rsidRPr="005C07E1">
        <w:rPr>
          <w:rFonts w:eastAsiaTheme="minorEastAsia"/>
        </w:rPr>
        <w:t>, and pharmaceuticals</w:t>
      </w:r>
      <w:r>
        <w:rPr>
          <w:rFonts w:eastAsiaTheme="minorEastAsia"/>
        </w:rPr>
        <w:t>.</w:t>
      </w:r>
      <w:r w:rsidR="00F92F1A">
        <w:rPr>
          <w:rFonts w:eastAsiaTheme="minorEastAsia"/>
        </w:rPr>
        <w:t xml:space="preserve"> This paper presents </w:t>
      </w:r>
      <w:r w:rsidR="00333ACD">
        <w:rPr>
          <w:rFonts w:eastAsiaTheme="minorEastAsia"/>
        </w:rPr>
        <w:t xml:space="preserve">data demonstrating scale-up rules for the mixing times, surface aeration, and equilibrium drop size for </w:t>
      </w:r>
      <w:r w:rsidR="00993087">
        <w:rPr>
          <w:rFonts w:eastAsiaTheme="minorEastAsia"/>
        </w:rPr>
        <w:t xml:space="preserve">Silverson batch </w:t>
      </w:r>
      <w:r w:rsidR="00333ACD">
        <w:rPr>
          <w:rFonts w:eastAsiaTheme="minorEastAsia"/>
        </w:rPr>
        <w:t xml:space="preserve">rotor-stator mixers. </w:t>
      </w:r>
      <w:r w:rsidR="00993087">
        <w:rPr>
          <w:rFonts w:eastAsiaTheme="minorEastAsia"/>
        </w:rPr>
        <w:t>Part 1</w:t>
      </w:r>
      <w:r w:rsidR="00993087" w:rsidRPr="00993087">
        <w:rPr>
          <w:rFonts w:eastAsiaTheme="minorEastAsia"/>
        </w:rPr>
        <w:t xml:space="preserve"> of this paper </w:t>
      </w:r>
      <w:r w:rsidR="00993087">
        <w:rPr>
          <w:rFonts w:eastAsiaTheme="minorEastAsia"/>
        </w:rPr>
        <w:t xml:space="preserve">has already explored </w:t>
      </w:r>
      <w:r w:rsidR="00993087" w:rsidRPr="00993087">
        <w:rPr>
          <w:rFonts w:eastAsiaTheme="minorEastAsia"/>
        </w:rPr>
        <w:t>scale-up rules for the key power parameters</w:t>
      </w:r>
      <w:r w:rsidR="00993087">
        <w:rPr>
          <w:rFonts w:eastAsiaTheme="minorEastAsia"/>
        </w:rPr>
        <w:t>.</w:t>
      </w:r>
      <w:r w:rsidR="00993087" w:rsidRPr="00993087">
        <w:rPr>
          <w:rFonts w:eastAsiaTheme="minorEastAsia"/>
        </w:rPr>
        <w:t xml:space="preserve"> </w:t>
      </w:r>
      <w:r w:rsidR="00333ACD">
        <w:rPr>
          <w:rFonts w:eastAsiaTheme="minorEastAsia"/>
        </w:rPr>
        <w:t xml:space="preserve">These rules </w:t>
      </w:r>
      <w:r w:rsidR="007C35CB">
        <w:rPr>
          <w:rFonts w:eastAsiaTheme="minorEastAsia"/>
        </w:rPr>
        <w:t>will allow processes involving rotor-stator mixers</w:t>
      </w:r>
      <w:r w:rsidR="00333ACD">
        <w:rPr>
          <w:rFonts w:eastAsiaTheme="minorEastAsia"/>
        </w:rPr>
        <w:t xml:space="preserve"> to be scaled up from </w:t>
      </w:r>
      <w:r w:rsidR="007C35CB">
        <w:rPr>
          <w:rFonts w:eastAsiaTheme="minorEastAsia"/>
        </w:rPr>
        <w:t>around 1 litre to over 600 litres</w:t>
      </w:r>
      <w:r w:rsidR="00D43693">
        <w:rPr>
          <w:rFonts w:eastAsiaTheme="minorEastAsia"/>
        </w:rPr>
        <w:t xml:space="preserve"> directly avoiding problems such as surface aeration.</w:t>
      </w:r>
    </w:p>
    <w:p w:rsidR="004F02A8" w:rsidRDefault="004F02A8" w:rsidP="00AB29DF">
      <w:pPr>
        <w:pStyle w:val="Fronttitles"/>
        <w:spacing w:line="480" w:lineRule="auto"/>
      </w:pPr>
      <w:r w:rsidRPr="004F02A8">
        <w:t>Graphical abstract</w:t>
      </w:r>
    </w:p>
    <w:p w:rsidR="00111585" w:rsidRPr="00111585" w:rsidRDefault="00111585" w:rsidP="00AB29DF">
      <w:pPr>
        <w:spacing w:line="480" w:lineRule="auto"/>
        <w:jc w:val="center"/>
      </w:pPr>
      <w:r>
        <w:rPr>
          <w:noProof/>
          <w:lang w:eastAsia="en-GB"/>
        </w:rPr>
        <w:drawing>
          <wp:inline distT="0" distB="0" distL="0" distR="0" wp14:anchorId="07CBC558" wp14:editId="2F5E811C">
            <wp:extent cx="5410200" cy="2085732"/>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ing_graphicabstrac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5777" cy="2091737"/>
                    </a:xfrm>
                    <a:prstGeom prst="rect">
                      <a:avLst/>
                    </a:prstGeom>
                    <a:ln>
                      <a:solidFill>
                        <a:schemeClr val="tx1"/>
                      </a:solidFill>
                    </a:ln>
                  </pic:spPr>
                </pic:pic>
              </a:graphicData>
            </a:graphic>
          </wp:inline>
        </w:drawing>
      </w:r>
    </w:p>
    <w:p w:rsidR="004F02A8" w:rsidRPr="00D43693" w:rsidRDefault="004F02A8" w:rsidP="00AB29DF">
      <w:pPr>
        <w:pStyle w:val="Fronttitles"/>
        <w:spacing w:line="480" w:lineRule="auto"/>
      </w:pPr>
      <w:r w:rsidRPr="004F02A8">
        <w:lastRenderedPageBreak/>
        <w:t>Highlights</w:t>
      </w:r>
    </w:p>
    <w:p w:rsidR="00E00B51" w:rsidRPr="00D43693" w:rsidRDefault="00E00B51" w:rsidP="00AB29DF">
      <w:pPr>
        <w:pStyle w:val="ListParagraph"/>
        <w:numPr>
          <w:ilvl w:val="0"/>
          <w:numId w:val="5"/>
        </w:numPr>
        <w:spacing w:line="480" w:lineRule="auto"/>
        <w:rPr>
          <w:rFonts w:eastAsiaTheme="minorEastAsia"/>
        </w:rPr>
      </w:pPr>
      <w:r w:rsidRPr="00D43693">
        <w:rPr>
          <w:rFonts w:eastAsiaTheme="minorEastAsia"/>
        </w:rPr>
        <w:t xml:space="preserve">Batch rotor-stator </w:t>
      </w:r>
      <w:r w:rsidR="00D653CC" w:rsidRPr="00D43693">
        <w:rPr>
          <w:rFonts w:eastAsiaTheme="minorEastAsia"/>
        </w:rPr>
        <w:t>mixing time</w:t>
      </w:r>
      <w:r w:rsidRPr="00D43693">
        <w:rPr>
          <w:rFonts w:eastAsiaTheme="minorEastAsia"/>
        </w:rPr>
        <w:t xml:space="preserve"> can be given by</w:t>
      </w:r>
      <w:r w:rsidR="00A25EE8" w:rsidRPr="00D43693">
        <w:rPr>
          <w:rFonts w:eastAsiaTheme="minorEastAsia"/>
        </w:rPr>
        <w:t xml:space="preserve"> </w:t>
      </w:r>
      <w:r w:rsidRPr="00D4369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95</m:t>
            </m:r>
          </m:sub>
        </m:sSub>
        <m:r>
          <w:rPr>
            <w:rFonts w:ascii="Cambria Math" w:eastAsiaTheme="minorEastAsia" w:hAnsi="Cambria Math"/>
          </w:rPr>
          <m:t>N=31.5</m:t>
        </m:r>
        <m:sSup>
          <m:sSupPr>
            <m:ctrlPr>
              <w:rPr>
                <w:rFonts w:ascii="Cambria Math" w:eastAsiaTheme="minorEastAsia" w:hAnsi="Cambria Math"/>
                <w:i/>
              </w:rPr>
            </m:ctrlPr>
          </m:sSupPr>
          <m:e>
            <m:r>
              <m:rPr>
                <m:nor/>
              </m:rPr>
              <w:rPr>
                <w:rFonts w:ascii="Cambria Math" w:eastAsiaTheme="minorEastAsia" w:hAnsi="Cambria Math"/>
              </w:rPr>
              <m:t>Po</m:t>
            </m:r>
          </m:e>
          <m:sup>
            <m:r>
              <w:rPr>
                <w:rFonts w:ascii="Cambria Math" w:eastAsiaTheme="minorEastAsia" w:hAnsi="Cambria Math"/>
              </w:rPr>
              <m:t>-1/3</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D/T</m:t>
                </m:r>
              </m:e>
            </m:d>
          </m:e>
          <m:sup>
            <m:r>
              <w:rPr>
                <w:rFonts w:ascii="Cambria Math" w:eastAsiaTheme="minorEastAsia" w:hAnsi="Cambria Math"/>
              </w:rPr>
              <m:t>-2</m:t>
            </m:r>
          </m:sup>
        </m:sSup>
      </m:oMath>
    </w:p>
    <w:p w:rsidR="00A25EE8" w:rsidRPr="00D43693" w:rsidRDefault="00A25EE8" w:rsidP="00AB29DF">
      <w:pPr>
        <w:pStyle w:val="ListParagraph"/>
        <w:numPr>
          <w:ilvl w:val="0"/>
          <w:numId w:val="5"/>
        </w:numPr>
        <w:spacing w:line="480" w:lineRule="auto"/>
        <w:rPr>
          <w:rFonts w:eastAsiaTheme="minorEastAsia"/>
        </w:rPr>
      </w:pPr>
      <w:r w:rsidRPr="00D43693">
        <w:rPr>
          <w:rFonts w:eastAsiaTheme="minorEastAsia"/>
        </w:rPr>
        <w:t>Removing the screens reduces the mixing time</w:t>
      </w:r>
    </w:p>
    <w:p w:rsidR="00D43693" w:rsidRPr="00D43693" w:rsidRDefault="00D43693" w:rsidP="00AB29DF">
      <w:pPr>
        <w:pStyle w:val="ListParagraph"/>
        <w:numPr>
          <w:ilvl w:val="0"/>
          <w:numId w:val="5"/>
        </w:numPr>
        <w:spacing w:line="480" w:lineRule="auto"/>
        <w:rPr>
          <w:rFonts w:eastAsiaTheme="minorEastAsia"/>
        </w:rPr>
      </w:pPr>
      <w:r w:rsidRPr="00D43693">
        <w:rPr>
          <w:rFonts w:eastAsiaTheme="minorEastAsia"/>
        </w:rPr>
        <w:t>The flow patterns created by rotor-stator mixers are mainly radial, but baffles in the vessel reduce any swirl flow</w:t>
      </w:r>
    </w:p>
    <w:p w:rsidR="00E00B51" w:rsidRPr="00D43693" w:rsidRDefault="00A25EE8" w:rsidP="00AB29DF">
      <w:pPr>
        <w:pStyle w:val="ListParagraph"/>
        <w:numPr>
          <w:ilvl w:val="0"/>
          <w:numId w:val="5"/>
        </w:numPr>
        <w:spacing w:line="480" w:lineRule="auto"/>
        <w:rPr>
          <w:rFonts w:eastAsiaTheme="minorEastAsia"/>
        </w:rPr>
      </w:pPr>
      <w:r w:rsidRPr="00D43693">
        <w:rPr>
          <w:rFonts w:eastAsiaTheme="minorEastAsia"/>
        </w:rPr>
        <w:t xml:space="preserve">The onset of surface aeration for the rotor-stator is given by </w:t>
      </w:r>
      <m:oMath>
        <m:sSub>
          <m:sSubPr>
            <m:ctrlPr>
              <w:rPr>
                <w:rFonts w:ascii="Cambria Math" w:eastAsiaTheme="minorEastAsia" w:hAnsi="Cambria Math"/>
                <w:i/>
              </w:rPr>
            </m:ctrlPr>
          </m:sSubPr>
          <m:e>
            <m:r>
              <m:rPr>
                <m:nor/>
              </m:rPr>
              <w:rPr>
                <w:rFonts w:ascii="Cambria Math" w:eastAsiaTheme="minorEastAsia" w:hAnsi="Cambria Math"/>
              </w:rPr>
              <m:t>Fr</m:t>
            </m:r>
          </m:e>
          <m:sub>
            <m:r>
              <w:rPr>
                <w:rFonts w:ascii="Cambria Math" w:eastAsiaTheme="minorEastAsia" w:hAnsi="Cambria Math"/>
              </w:rPr>
              <m:t>s</m:t>
            </m:r>
          </m:sub>
        </m:sSub>
        <m:r>
          <w:rPr>
            <w:rFonts w:ascii="Cambria Math" w:eastAsiaTheme="minorEastAsia" w:hAnsi="Cambria Math"/>
          </w:rPr>
          <m:t>=18.73</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0.06</m:t>
            </m:r>
          </m:sup>
        </m:sSup>
      </m:oMath>
    </w:p>
    <w:p w:rsidR="00E00B51" w:rsidRPr="00D43693" w:rsidRDefault="00E00B51" w:rsidP="00AB29DF">
      <w:pPr>
        <w:pStyle w:val="ListParagraph"/>
        <w:numPr>
          <w:ilvl w:val="0"/>
          <w:numId w:val="5"/>
        </w:numPr>
        <w:spacing w:line="480" w:lineRule="auto"/>
        <w:rPr>
          <w:rFonts w:eastAsiaTheme="minorEastAsia"/>
        </w:rPr>
      </w:pPr>
      <w:r w:rsidRPr="00D43693">
        <w:rPr>
          <w:rFonts w:eastAsiaTheme="minorEastAsia"/>
        </w:rPr>
        <w:t xml:space="preserve">The </w:t>
      </w:r>
      <w:r w:rsidR="00D43693" w:rsidRPr="00D43693">
        <w:rPr>
          <w:rFonts w:eastAsiaTheme="minorEastAsia"/>
        </w:rPr>
        <w:t xml:space="preserve">equilibrium drop size can be given by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3,2</m:t>
            </m:r>
          </m:sub>
        </m:sSub>
        <m:r>
          <w:rPr>
            <w:rFonts w:ascii="Cambria Math" w:eastAsiaTheme="minorEastAsia" w:hAnsi="Cambria Math"/>
          </w:rPr>
          <m:t>=84.3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ND</m:t>
                </m:r>
              </m:e>
            </m:d>
          </m:e>
          <m:sup>
            <m:r>
              <w:rPr>
                <w:rFonts w:ascii="Cambria Math" w:eastAsiaTheme="minorEastAsia" w:hAnsi="Cambria Math"/>
              </w:rPr>
              <m:t>-1.125</m:t>
            </m:r>
          </m:sup>
        </m:sSup>
      </m:oMath>
      <w:r w:rsidR="00D43693" w:rsidRPr="00D43693">
        <w:rPr>
          <w:rFonts w:eastAsiaTheme="minorEastAsia"/>
        </w:rPr>
        <w:t xml:space="preserve"> for rotor-stator systems with or without screens</w:t>
      </w:r>
    </w:p>
    <w:p w:rsidR="004F02A8" w:rsidRDefault="004F02A8" w:rsidP="00AB29DF">
      <w:pPr>
        <w:pStyle w:val="Fronttitles"/>
        <w:spacing w:line="480" w:lineRule="auto"/>
      </w:pPr>
      <w:r w:rsidRPr="004F02A8">
        <w:t>Keywords</w:t>
      </w:r>
    </w:p>
    <w:p w:rsidR="00E00B51" w:rsidRPr="008B008E" w:rsidRDefault="00E00B51" w:rsidP="00AB29DF">
      <w:pPr>
        <w:spacing w:line="480" w:lineRule="auto"/>
      </w:pPr>
      <w:r w:rsidRPr="00E00B51">
        <w:t>Batch r</w:t>
      </w:r>
      <w:r>
        <w:t>otor-stator mixers, mixing time, emulsification</w:t>
      </w:r>
      <w:r w:rsidRPr="00E00B51">
        <w:t>, scale-up</w:t>
      </w:r>
      <w:r>
        <w:rPr>
          <w:rFonts w:eastAsiaTheme="minorEastAsia"/>
        </w:rPr>
        <w:br w:type="page"/>
      </w:r>
    </w:p>
    <w:p w:rsidR="00A33A49" w:rsidRPr="00A33A49" w:rsidRDefault="004F02A8" w:rsidP="00AB29DF">
      <w:pPr>
        <w:pStyle w:val="Heading1"/>
        <w:spacing w:line="480" w:lineRule="auto"/>
        <w:rPr>
          <w:rFonts w:eastAsiaTheme="minorEastAsia"/>
        </w:rPr>
      </w:pPr>
      <w:r w:rsidRPr="004F02A8">
        <w:rPr>
          <w:rFonts w:eastAsiaTheme="minorEastAsia"/>
        </w:rPr>
        <w:lastRenderedPageBreak/>
        <w:t>Introduction</w:t>
      </w:r>
    </w:p>
    <w:p w:rsidR="009F486F" w:rsidRPr="005C07E1" w:rsidRDefault="009F486F" w:rsidP="00AB29DF">
      <w:pPr>
        <w:spacing w:line="480" w:lineRule="auto"/>
        <w:rPr>
          <w:rFonts w:eastAsiaTheme="minorEastAsia"/>
        </w:rPr>
      </w:pPr>
      <w:r w:rsidRPr="005C07E1">
        <w:rPr>
          <w:rFonts w:eastAsiaTheme="minorEastAsia"/>
        </w:rPr>
        <w:t xml:space="preserve">Rotor-stator mixers are characterized by </w:t>
      </w:r>
      <w:r w:rsidR="00401A12" w:rsidRPr="005C07E1">
        <w:rPr>
          <w:rFonts w:eastAsiaTheme="minorEastAsia"/>
        </w:rPr>
        <w:t xml:space="preserve">a set of rotors moving at </w:t>
      </w:r>
      <w:r w:rsidRPr="005C07E1">
        <w:rPr>
          <w:rFonts w:eastAsiaTheme="minorEastAsia"/>
        </w:rPr>
        <w:t>high speed surrounded</w:t>
      </w:r>
      <w:r w:rsidR="00F30A88" w:rsidRPr="005C07E1">
        <w:rPr>
          <w:rFonts w:eastAsiaTheme="minorEastAsia"/>
        </w:rPr>
        <w:t xml:space="preserve"> </w:t>
      </w:r>
      <w:r w:rsidRPr="005C07E1">
        <w:rPr>
          <w:rFonts w:eastAsiaTheme="minorEastAsia"/>
        </w:rPr>
        <w:t xml:space="preserve">closely by </w:t>
      </w:r>
      <w:r w:rsidR="00401A12" w:rsidRPr="005C07E1">
        <w:rPr>
          <w:rFonts w:eastAsiaTheme="minorEastAsia"/>
        </w:rPr>
        <w:t xml:space="preserve">a set of stationary </w:t>
      </w:r>
      <w:r w:rsidRPr="005C07E1">
        <w:rPr>
          <w:rFonts w:eastAsiaTheme="minorEastAsia"/>
        </w:rPr>
        <w:t>stators</w:t>
      </w:r>
      <w:r w:rsidR="00401A12" w:rsidRPr="005C07E1">
        <w:rPr>
          <w:rFonts w:eastAsiaTheme="minorEastAsia"/>
        </w:rPr>
        <w:t xml:space="preserve"> (or screens)</w:t>
      </w:r>
      <w:r w:rsidRPr="005C07E1">
        <w:rPr>
          <w:rFonts w:eastAsiaTheme="minorEastAsia"/>
        </w:rPr>
        <w:t xml:space="preserve">. The rotors </w:t>
      </w:r>
      <w:r w:rsidR="005A3761" w:rsidRPr="005C07E1">
        <w:rPr>
          <w:rFonts w:eastAsiaTheme="minorEastAsia"/>
        </w:rPr>
        <w:t xml:space="preserve">generally </w:t>
      </w:r>
      <w:r w:rsidRPr="005C07E1">
        <w:rPr>
          <w:rFonts w:eastAsiaTheme="minorEastAsia"/>
        </w:rPr>
        <w:t>rotate at an order of magnitude higher speed than</w:t>
      </w:r>
      <w:r w:rsidR="00F30A88" w:rsidRPr="005C07E1">
        <w:rPr>
          <w:rFonts w:eastAsiaTheme="minorEastAsia"/>
        </w:rPr>
        <w:t xml:space="preserve"> </w:t>
      </w:r>
      <w:r w:rsidR="005A3761" w:rsidRPr="005C07E1">
        <w:rPr>
          <w:rFonts w:eastAsiaTheme="minorEastAsia"/>
        </w:rPr>
        <w:t xml:space="preserve">conventional </w:t>
      </w:r>
      <w:r w:rsidRPr="005C07E1">
        <w:rPr>
          <w:rFonts w:eastAsiaTheme="minorEastAsia"/>
        </w:rPr>
        <w:t xml:space="preserve">impellers in </w:t>
      </w:r>
      <w:r w:rsidR="005A3761" w:rsidRPr="005C07E1">
        <w:rPr>
          <w:rFonts w:eastAsiaTheme="minorEastAsia"/>
        </w:rPr>
        <w:t xml:space="preserve">a </w:t>
      </w:r>
      <w:r w:rsidRPr="005C07E1">
        <w:rPr>
          <w:rFonts w:eastAsiaTheme="minorEastAsia"/>
        </w:rPr>
        <w:t>stirred tank</w:t>
      </w:r>
      <w:r w:rsidR="005A3761" w:rsidRPr="005C07E1">
        <w:rPr>
          <w:rFonts w:eastAsiaTheme="minorEastAsia"/>
        </w:rPr>
        <w:t xml:space="preserve">; </w:t>
      </w:r>
      <w:r w:rsidRPr="005C07E1">
        <w:rPr>
          <w:rFonts w:eastAsiaTheme="minorEastAsia"/>
        </w:rPr>
        <w:t>typical tip speeds rang</w:t>
      </w:r>
      <w:r w:rsidR="005A3761" w:rsidRPr="005C07E1">
        <w:rPr>
          <w:rFonts w:eastAsiaTheme="minorEastAsia"/>
        </w:rPr>
        <w:t>e from 10 to 50 m s</w:t>
      </w:r>
      <w:r w:rsidR="005A3761" w:rsidRPr="005C07E1">
        <w:rPr>
          <w:rFonts w:eastAsiaTheme="minorEastAsia"/>
          <w:vertAlign w:val="superscript"/>
        </w:rPr>
        <w:t>–</w:t>
      </w:r>
      <w:r w:rsidR="00D46AA4" w:rsidRPr="005C07E1">
        <w:rPr>
          <w:rFonts w:eastAsiaTheme="minorEastAsia"/>
          <w:vertAlign w:val="superscript"/>
        </w:rPr>
        <w:t>1</w:t>
      </w:r>
      <w:r w:rsidR="00D46AA4" w:rsidRPr="005C07E1">
        <w:rPr>
          <w:rFonts w:eastAsiaTheme="minorEastAsia"/>
        </w:rPr>
        <w:t xml:space="preserve"> with the gap</w:t>
      </w:r>
      <w:r w:rsidRPr="005C07E1">
        <w:rPr>
          <w:rFonts w:eastAsiaTheme="minorEastAsia"/>
        </w:rPr>
        <w:t xml:space="preserve"> bet</w:t>
      </w:r>
      <w:r w:rsidR="00D46AA4" w:rsidRPr="005C07E1">
        <w:rPr>
          <w:rFonts w:eastAsiaTheme="minorEastAsia"/>
        </w:rPr>
        <w:t>ween the rotors and stators generally ranging</w:t>
      </w:r>
      <w:r w:rsidR="00F30A88" w:rsidRPr="005C07E1">
        <w:rPr>
          <w:rFonts w:eastAsiaTheme="minorEastAsia"/>
        </w:rPr>
        <w:t xml:space="preserve"> </w:t>
      </w:r>
      <w:r w:rsidRPr="005C07E1">
        <w:rPr>
          <w:rFonts w:eastAsiaTheme="minorEastAsia"/>
        </w:rPr>
        <w:t xml:space="preserve">from 100 to 3000 μm. </w:t>
      </w:r>
      <w:r w:rsidR="00D46AA4" w:rsidRPr="005C07E1">
        <w:rPr>
          <w:rFonts w:eastAsiaTheme="minorEastAsia"/>
        </w:rPr>
        <w:t>This design allows the generation of high shear rates and high intensities</w:t>
      </w:r>
      <w:r w:rsidRPr="005C07E1">
        <w:rPr>
          <w:rFonts w:eastAsiaTheme="minorEastAsia"/>
        </w:rPr>
        <w:t xml:space="preserve"> of turbulence. </w:t>
      </w:r>
      <w:r w:rsidR="00D46AA4" w:rsidRPr="005C07E1">
        <w:rPr>
          <w:rFonts w:eastAsiaTheme="minorEastAsia"/>
        </w:rPr>
        <w:t xml:space="preserve">The </w:t>
      </w:r>
      <w:r w:rsidRPr="005C07E1">
        <w:rPr>
          <w:rFonts w:eastAsiaTheme="minorEastAsia"/>
        </w:rPr>
        <w:t>energy</w:t>
      </w:r>
      <w:r w:rsidR="00F30A88" w:rsidRPr="005C07E1">
        <w:rPr>
          <w:rFonts w:eastAsiaTheme="minorEastAsia"/>
        </w:rPr>
        <w:t xml:space="preserve"> </w:t>
      </w:r>
      <w:r w:rsidR="00D46AA4" w:rsidRPr="005C07E1">
        <w:rPr>
          <w:rFonts w:eastAsiaTheme="minorEastAsia"/>
        </w:rPr>
        <w:t xml:space="preserve">generated </w:t>
      </w:r>
      <w:r w:rsidRPr="005C07E1">
        <w:rPr>
          <w:rFonts w:eastAsiaTheme="minorEastAsia"/>
        </w:rPr>
        <w:t>by the rotor dissipates mainly inside the stator and therefore the local</w:t>
      </w:r>
      <w:r w:rsidR="00F30A88" w:rsidRPr="005C07E1">
        <w:rPr>
          <w:rFonts w:eastAsiaTheme="minorEastAsia"/>
        </w:rPr>
        <w:t xml:space="preserve"> </w:t>
      </w:r>
      <w:r w:rsidRPr="005C07E1">
        <w:rPr>
          <w:rFonts w:eastAsiaTheme="minorEastAsia"/>
        </w:rPr>
        <w:t>energy dissipation rate</w:t>
      </w:r>
      <w:r w:rsidR="00D46AA4" w:rsidRPr="005C07E1">
        <w:rPr>
          <w:rFonts w:eastAsiaTheme="minorEastAsia"/>
        </w:rPr>
        <w:t>s</w:t>
      </w:r>
      <w:r w:rsidRPr="005C07E1">
        <w:rPr>
          <w:rFonts w:eastAsiaTheme="minorEastAsia"/>
        </w:rPr>
        <w:t xml:space="preserve"> </w:t>
      </w:r>
      <w:r w:rsidR="00D46AA4" w:rsidRPr="005C07E1">
        <w:rPr>
          <w:rFonts w:eastAsiaTheme="minorEastAsia"/>
        </w:rPr>
        <w:t>are much higher than</w:t>
      </w:r>
      <w:r w:rsidRPr="005C07E1">
        <w:rPr>
          <w:rFonts w:eastAsiaTheme="minorEastAsia"/>
        </w:rPr>
        <w:t xml:space="preserve"> conventional </w:t>
      </w:r>
      <w:r w:rsidR="00D46AA4" w:rsidRPr="005C07E1">
        <w:rPr>
          <w:rFonts w:eastAsiaTheme="minorEastAsia"/>
        </w:rPr>
        <w:t xml:space="preserve">impellers in </w:t>
      </w:r>
      <w:r w:rsidRPr="005C07E1">
        <w:rPr>
          <w:rFonts w:eastAsiaTheme="minorEastAsia"/>
        </w:rPr>
        <w:t>stirred vessel</w:t>
      </w:r>
      <w:r w:rsidR="00D46AA4" w:rsidRPr="005C07E1">
        <w:rPr>
          <w:rFonts w:eastAsiaTheme="minorEastAsia"/>
        </w:rPr>
        <w:t>s</w:t>
      </w:r>
      <w:r w:rsidR="005C07E1" w:rsidRPr="005C07E1">
        <w:rPr>
          <w:rFonts w:eastAsiaTheme="minorEastAsia"/>
        </w:rPr>
        <w:t xml:space="preserve"> </w:t>
      </w:r>
      <w:r w:rsidR="00E00B51" w:rsidRPr="005C07E1">
        <w:rPr>
          <w:rFonts w:eastAsiaTheme="minorEastAsia"/>
        </w:rPr>
        <w:fldChar w:fldCharType="begin"/>
      </w:r>
      <w:r w:rsidR="00E00B51" w:rsidRPr="005C07E1">
        <w:rPr>
          <w:rFonts w:eastAsiaTheme="minorEastAsia"/>
        </w:rPr>
        <w:instrText xml:space="preserve"> ADDIN EN.CITE &lt;EndNote&gt;&lt;Cite&gt;&lt;Author&gt;Atiemo-Obeng&lt;/Author&gt;&lt;Year&gt;2004&lt;/Year&gt;&lt;RecNum&gt;7&lt;/RecNum&gt;&lt;DisplayText&gt;(Atiemo-Obeng and Calabrese, 2004)&lt;/DisplayText&gt;&lt;record&gt;&lt;rec-number&gt;7&lt;/rec-number&gt;&lt;foreign-keys&gt;&lt;key app="EN" db-id="faxe9xp09exsxleavd75ffervs0zrtxfszf0" timestamp="1451084517"&gt;7&lt;/key&gt;&lt;/foreign-keys&gt;&lt;ref-type name="Book Section"&gt;5&lt;/ref-type&gt;&lt;contributors&gt;&lt;authors&gt;&lt;author&gt;Atiemo-Obeng, V. A.&lt;/author&gt;&lt;author&gt;Calabrese, R. V.&lt;/author&gt;&lt;/authors&gt;&lt;secondary-authors&gt;&lt;author&gt;Paul, E. L.&lt;/author&gt;&lt;author&gt;Atiemo-Obeng, V. A.&lt;/author&gt;&lt;author&gt;Kresta, S. M&lt;/author&gt;&lt;/secondary-authors&gt;&lt;/contributors&gt;&lt;titles&gt;&lt;title&gt;Rotor-stator mixing devices&lt;/title&gt;&lt;secondary-title&gt;Handbook of Industrial Mixing: Science and Practice&lt;/secondary-title&gt;&lt;/titles&gt;&lt;dates&gt;&lt;year&gt;2004&lt;/year&gt;&lt;/dates&gt;&lt;pub-location&gt;Hoboken, New Jersey, USA&lt;/pub-location&gt;&lt;publisher&gt;John Wiley &amp;amp; Sons&lt;/publisher&gt;&lt;urls&gt;&lt;/urls&gt;&lt;/record&gt;&lt;/Cite&gt;&lt;/EndNote&gt;</w:instrText>
      </w:r>
      <w:r w:rsidR="00E00B51" w:rsidRPr="005C07E1">
        <w:rPr>
          <w:rFonts w:eastAsiaTheme="minorEastAsia"/>
        </w:rPr>
        <w:fldChar w:fldCharType="separate"/>
      </w:r>
      <w:r w:rsidR="00E00B51" w:rsidRPr="005C07E1">
        <w:rPr>
          <w:rFonts w:eastAsiaTheme="minorEastAsia"/>
          <w:noProof/>
        </w:rPr>
        <w:t>(</w:t>
      </w:r>
      <w:hyperlink w:anchor="_ENREF_1" w:tooltip="Atiemo-Obeng, 2004 #7" w:history="1">
        <w:r w:rsidR="008D4C4F" w:rsidRPr="005C07E1">
          <w:rPr>
            <w:rFonts w:eastAsiaTheme="minorEastAsia"/>
            <w:noProof/>
          </w:rPr>
          <w:t>Atiemo-Obeng and Calabrese, 2004</w:t>
        </w:r>
      </w:hyperlink>
      <w:r w:rsidR="00E00B51" w:rsidRPr="005C07E1">
        <w:rPr>
          <w:rFonts w:eastAsiaTheme="minorEastAsia"/>
          <w:noProof/>
        </w:rPr>
        <w:t>)</w:t>
      </w:r>
      <w:r w:rsidR="00E00B51" w:rsidRPr="005C07E1">
        <w:rPr>
          <w:rFonts w:eastAsiaTheme="minorEastAsia"/>
        </w:rPr>
        <w:fldChar w:fldCharType="end"/>
      </w:r>
      <w:r w:rsidR="00D46AA4" w:rsidRPr="005C07E1">
        <w:rPr>
          <w:rFonts w:eastAsiaTheme="minorEastAsia"/>
        </w:rPr>
        <w:t>.</w:t>
      </w:r>
    </w:p>
    <w:p w:rsidR="00E00B51" w:rsidRDefault="00DE7159" w:rsidP="00AB29DF">
      <w:pPr>
        <w:spacing w:line="480" w:lineRule="auto"/>
        <w:rPr>
          <w:rFonts w:eastAsiaTheme="minorEastAsia"/>
        </w:rPr>
      </w:pPr>
      <w:r>
        <w:rPr>
          <w:rFonts w:eastAsiaTheme="minorEastAsia"/>
        </w:rPr>
        <w:t>Part 1 of this paper examine</w:t>
      </w:r>
      <w:r w:rsidR="0006709B">
        <w:rPr>
          <w:rFonts w:eastAsiaTheme="minorEastAsia"/>
        </w:rPr>
        <w:t>s the power constants for scale-</w:t>
      </w:r>
      <w:r>
        <w:rPr>
          <w:rFonts w:eastAsiaTheme="minorEastAsia"/>
        </w:rPr>
        <w:t>up of batch Silverson rotor-stator systems</w:t>
      </w:r>
      <w:r w:rsidR="0006709B">
        <w:rPr>
          <w:rFonts w:eastAsiaTheme="minorEastAsia"/>
        </w:rPr>
        <w:t>. T</w:t>
      </w:r>
      <w:r w:rsidR="004134AF">
        <w:rPr>
          <w:rFonts w:eastAsiaTheme="minorEastAsia"/>
        </w:rPr>
        <w:t xml:space="preserve">he laminar power and Metzner-Otto constants were found to scale simply by a power law with the stator diameter. </w:t>
      </w:r>
      <w:r w:rsidR="0006709B">
        <w:rPr>
          <w:rFonts w:eastAsiaTheme="minorEastAsia"/>
        </w:rPr>
        <w:t>The turbulent power numbers scaled by</w:t>
      </w:r>
      <w:r w:rsidR="004134AF">
        <w:rPr>
          <w:rFonts w:eastAsiaTheme="minorEastAsia"/>
        </w:rPr>
        <w:t xml:space="preserve"> </w:t>
      </w:r>
      <w:r w:rsidR="0006709B">
        <w:rPr>
          <w:rFonts w:eastAsiaTheme="minorEastAsia"/>
        </w:rPr>
        <w:t xml:space="preserve">expressions similar to inline rotor-stator system in the form of </w:t>
      </w:r>
      <w:r w:rsidR="0006709B" w:rsidRPr="0006709B">
        <w:rPr>
          <w:rFonts w:ascii="Cambria Math" w:eastAsiaTheme="minorEastAsia" w:hAnsi="Cambria Math"/>
        </w:rPr>
        <w:t>Po=Po</w:t>
      </w:r>
      <w:r w:rsidR="0006709B" w:rsidRPr="0006709B">
        <w:rPr>
          <w:rFonts w:ascii="Cambria Math" w:eastAsiaTheme="minorEastAsia" w:hAnsi="Cambria Math"/>
          <w:vertAlign w:val="subscript"/>
        </w:rPr>
        <w:t>z</w:t>
      </w:r>
      <w:r w:rsidR="0006709B" w:rsidRPr="0006709B">
        <w:rPr>
          <w:rFonts w:ascii="Cambria Math" w:eastAsiaTheme="minorEastAsia" w:hAnsi="Cambria Math"/>
        </w:rPr>
        <w:t>+kN</w:t>
      </w:r>
      <w:r w:rsidR="0006709B" w:rsidRPr="0006709B">
        <w:rPr>
          <w:rFonts w:ascii="Cambria Math" w:eastAsiaTheme="minorEastAsia" w:hAnsi="Cambria Math"/>
          <w:vertAlign w:val="subscript"/>
        </w:rPr>
        <w:t>Q</w:t>
      </w:r>
      <w:r w:rsidR="0006709B">
        <w:rPr>
          <w:rFonts w:eastAsiaTheme="minorEastAsia"/>
        </w:rPr>
        <w:t xml:space="preserve">. </w:t>
      </w:r>
      <w:r w:rsidR="004134AF">
        <w:rPr>
          <w:rFonts w:eastAsiaTheme="minorEastAsia"/>
        </w:rPr>
        <w:t xml:space="preserve"> </w:t>
      </w:r>
      <w:r w:rsidR="00DB7548">
        <w:rPr>
          <w:rFonts w:eastAsiaTheme="minorEastAsia"/>
        </w:rPr>
        <w:t>For the system with the stator the flow number could be shown to be related to the flow area such that the power number could be represented by,</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DB7548" w:rsidTr="00D8204C">
        <w:tc>
          <w:tcPr>
            <w:tcW w:w="8330" w:type="dxa"/>
          </w:tcPr>
          <w:p w:rsidR="00DB7548" w:rsidRDefault="008D3D00" w:rsidP="00D8204C">
            <w:pPr>
              <w:spacing w:line="48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Po</m:t>
                    </m:r>
                  </m:e>
                  <m:sub>
                    <m:r>
                      <w:rPr>
                        <w:rFonts w:ascii="Cambria Math" w:eastAsiaTheme="minorEastAsia" w:hAnsi="Cambria Math"/>
                      </w:rPr>
                      <m:t>T</m:t>
                    </m:r>
                  </m:sub>
                </m:sSub>
                <m:r>
                  <w:rPr>
                    <w:rFonts w:ascii="Cambria Math" w:eastAsiaTheme="minorEastAsia" w:hAnsi="Cambria Math"/>
                  </w:rPr>
                  <m:t>=1.60</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min</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e>
                            </m:d>
                          </m:num>
                          <m:den>
                            <m:r>
                              <w:rPr>
                                <w:rFonts w:ascii="Cambria Math" w:eastAsiaTheme="minorEastAsia" w:hAnsi="Cambria Math"/>
                              </w:rPr>
                              <m:t>D</m:t>
                            </m:r>
                          </m:den>
                        </m:f>
                      </m:e>
                    </m:d>
                  </m:e>
                  <m:sup>
                    <m:r>
                      <w:rPr>
                        <w:rFonts w:ascii="Cambria Math" w:eastAsiaTheme="minorEastAsia" w:hAnsi="Cambria Math"/>
                      </w:rPr>
                      <m:t>2</m:t>
                    </m:r>
                  </m:sup>
                </m:sSup>
                <m:r>
                  <w:rPr>
                    <w:rFonts w:ascii="Cambria Math" w:eastAsiaTheme="minorEastAsia" w:hAnsi="Cambria Math"/>
                  </w:rPr>
                  <m:t>+1.20</m:t>
                </m:r>
              </m:oMath>
            </m:oMathPara>
          </w:p>
        </w:tc>
        <w:tc>
          <w:tcPr>
            <w:tcW w:w="850" w:type="dxa"/>
          </w:tcPr>
          <w:p w:rsidR="00DB7548" w:rsidRDefault="00DB7548" w:rsidP="00D8204C">
            <w:pPr>
              <w:spacing w:line="480" w:lineRule="auto"/>
              <w:jc w:val="right"/>
              <w:rPr>
                <w:rFonts w:eastAsiaTheme="minorEastAsia"/>
              </w:rPr>
            </w:pPr>
            <w:r>
              <w:t>(</w:t>
            </w:r>
            <w:r w:rsidR="008D3D00">
              <w:fldChar w:fldCharType="begin"/>
            </w:r>
            <w:r w:rsidR="008D3D00">
              <w:instrText xml:space="preserve"> SEQ Equation \* ARABIC </w:instrText>
            </w:r>
            <w:r w:rsidR="008D3D00">
              <w:fldChar w:fldCharType="separate"/>
            </w:r>
            <w:r w:rsidR="005527A4">
              <w:rPr>
                <w:noProof/>
              </w:rPr>
              <w:t>1</w:t>
            </w:r>
            <w:r w:rsidR="008D3D00">
              <w:rPr>
                <w:noProof/>
              </w:rPr>
              <w:fldChar w:fldCharType="end"/>
            </w:r>
            <w:r>
              <w:t>)</w:t>
            </w:r>
          </w:p>
        </w:tc>
      </w:tr>
    </w:tbl>
    <w:p w:rsidR="00DB7548" w:rsidRPr="006C3C4F" w:rsidRDefault="0044496F" w:rsidP="00AB29DF">
      <w:pPr>
        <w:spacing w:line="480" w:lineRule="auto"/>
        <w:rPr>
          <w:rFonts w:eastAsiaTheme="minorEastAsia"/>
        </w:rPr>
      </w:pPr>
      <w:r w:rsidRPr="006C3C4F">
        <w:rPr>
          <w:rFonts w:eastAsiaTheme="minorEastAsia"/>
        </w:rPr>
        <w:t xml:space="preserve">This paper continues by examining other aspects which are important to scale-up batch rotor-stator mixers such as the mixing time and emulsification properties.  </w:t>
      </w:r>
    </w:p>
    <w:p w:rsidR="00CA3E4E" w:rsidRPr="00FF40BC" w:rsidRDefault="004E69C3" w:rsidP="00AB29DF">
      <w:pPr>
        <w:spacing w:line="480" w:lineRule="auto"/>
        <w:rPr>
          <w:rFonts w:eastAsiaTheme="minorEastAsia"/>
        </w:rPr>
      </w:pPr>
      <w:r w:rsidRPr="00FF40BC">
        <w:rPr>
          <w:rFonts w:eastAsiaTheme="minorEastAsia"/>
        </w:rPr>
        <w:t>As</w:t>
      </w:r>
      <w:r w:rsidR="00CA3E4E" w:rsidRPr="00FF40BC">
        <w:rPr>
          <w:rFonts w:eastAsiaTheme="minorEastAsia"/>
        </w:rPr>
        <w:t xml:space="preserve"> the time taken for a vessel to mix two or more components together is crucial</w:t>
      </w:r>
      <w:r w:rsidRPr="00FF40BC">
        <w:rPr>
          <w:rFonts w:eastAsiaTheme="minorEastAsia"/>
        </w:rPr>
        <w:t xml:space="preserve"> </w:t>
      </w:r>
      <w:r w:rsidR="00CA3E4E" w:rsidRPr="00FF40BC">
        <w:rPr>
          <w:rFonts w:eastAsiaTheme="minorEastAsia"/>
        </w:rPr>
        <w:t>to many processes, a lot of work has gone into trying to predict this time from</w:t>
      </w:r>
      <w:r w:rsidRPr="00FF40BC">
        <w:rPr>
          <w:rFonts w:eastAsiaTheme="minorEastAsia"/>
        </w:rPr>
        <w:t xml:space="preserve"> </w:t>
      </w:r>
      <w:r w:rsidR="00CA3E4E" w:rsidRPr="00FF40BC">
        <w:rPr>
          <w:rFonts w:eastAsiaTheme="minorEastAsia"/>
        </w:rPr>
        <w:t>knowledge of the agitator and the operating conditions. Many different methods of determining</w:t>
      </w:r>
      <w:r w:rsidRPr="00FF40BC">
        <w:rPr>
          <w:rFonts w:eastAsiaTheme="minorEastAsia"/>
        </w:rPr>
        <w:t xml:space="preserve"> </w:t>
      </w:r>
      <w:r w:rsidR="00CA3E4E" w:rsidRPr="00FF40BC">
        <w:rPr>
          <w:rFonts w:eastAsiaTheme="minorEastAsia"/>
        </w:rPr>
        <w:t xml:space="preserve">the mixing time have been used; e.g. </w:t>
      </w:r>
      <w:r w:rsidR="00C42991" w:rsidRPr="00FF40BC">
        <w:rPr>
          <w:rFonts w:eastAsiaTheme="minorEastAsia"/>
        </w:rPr>
        <w:t>dye addition</w:t>
      </w:r>
      <w:r w:rsidR="00635360">
        <w:rPr>
          <w:rFonts w:eastAsiaTheme="minorEastAsia"/>
        </w:rPr>
        <w:t xml:space="preserve"> </w:t>
      </w:r>
      <w:r w:rsidR="00E00B51" w:rsidRPr="00FF40BC">
        <w:rPr>
          <w:rFonts w:eastAsiaTheme="minorEastAsia"/>
        </w:rPr>
        <w:fldChar w:fldCharType="begin"/>
      </w:r>
      <w:r w:rsidR="00E00B51">
        <w:rPr>
          <w:rFonts w:eastAsiaTheme="minorEastAsia"/>
        </w:rPr>
        <w:instrText xml:space="preserve"> ADDIN EN.CITE &lt;EndNote&gt;&lt;Cite&gt;&lt;Author&gt;Mann&lt;/Author&gt;&lt;Year&gt;1987&lt;/Year&gt;&lt;RecNum&gt;17&lt;/RecNum&gt;&lt;DisplayText&gt;(Mann et al., 1987)&lt;/DisplayText&gt;&lt;record&gt;&lt;rec-number&gt;17&lt;/rec-number&gt;&lt;foreign-keys&gt;&lt;key app="EN" db-id="faxe9xp09exsxleavd75ffervs0zrtxfszf0" timestamp="1451239134"&gt;17&lt;/key&gt;&lt;/foreign-keys&gt;&lt;ref-type name="Conference Paper"&gt;47&lt;/ref-type&gt;&lt;contributors&gt;&lt;authors&gt;&lt;author&gt;Mann, R.&lt;/author&gt;&lt;author&gt;Knysh, P. E. A.&lt;/author&gt;&lt;author&gt;Rasekoala, E. A.&lt;/author&gt;&lt;author&gt;Didari, M.&lt;/author&gt;&lt;/authors&gt;&lt;/contributors&gt;&lt;titles&gt;&lt;title&gt;Mixing of a tracer in a closed stirred vessel: A network-of-zones analysis of mixing curves acquired by fire-optic photometry&lt;/title&gt;&lt;secondary-title&gt;Fluid Mixing III&lt;/secondary-title&gt;&lt;/titles&gt;&lt;pages&gt;49-62&lt;/pages&gt;&lt;dates&gt;&lt;year&gt;1987&lt;/year&gt;&lt;/dates&gt;&lt;pub-location&gt;University of Bradford, UK&lt;/pub-location&gt;&lt;urls&gt;&lt;/urls&gt;&lt;/record&gt;&lt;/Cite&gt;&lt;/EndNote&gt;</w:instrText>
      </w:r>
      <w:r w:rsidR="00E00B51" w:rsidRPr="00FF40BC">
        <w:rPr>
          <w:rFonts w:eastAsiaTheme="minorEastAsia"/>
        </w:rPr>
        <w:fldChar w:fldCharType="separate"/>
      </w:r>
      <w:r w:rsidR="00E00B51">
        <w:rPr>
          <w:rFonts w:eastAsiaTheme="minorEastAsia"/>
          <w:noProof/>
        </w:rPr>
        <w:t>(</w:t>
      </w:r>
      <w:hyperlink w:anchor="_ENREF_17" w:tooltip="Mann, 1987 #17" w:history="1">
        <w:r w:rsidR="008D4C4F">
          <w:rPr>
            <w:rFonts w:eastAsiaTheme="minorEastAsia"/>
            <w:noProof/>
          </w:rPr>
          <w:t>Mann et al., 1987</w:t>
        </w:r>
      </w:hyperlink>
      <w:r w:rsidR="00E00B51">
        <w:rPr>
          <w:rFonts w:eastAsiaTheme="minorEastAsia"/>
          <w:noProof/>
        </w:rPr>
        <w:t>)</w:t>
      </w:r>
      <w:r w:rsidR="00E00B51" w:rsidRPr="00FF40BC">
        <w:rPr>
          <w:rFonts w:eastAsiaTheme="minorEastAsia"/>
        </w:rPr>
        <w:fldChar w:fldCharType="end"/>
      </w:r>
      <w:r w:rsidR="00C42991" w:rsidRPr="00FF40BC">
        <w:rPr>
          <w:rFonts w:eastAsiaTheme="minorEastAsia"/>
        </w:rPr>
        <w:t>, pH shift</w:t>
      </w:r>
      <w:r w:rsidR="00635360">
        <w:rPr>
          <w:rFonts w:eastAsiaTheme="minorEastAsia"/>
        </w:rPr>
        <w:t xml:space="preserve"> </w:t>
      </w:r>
      <w:r w:rsidR="00E00B51" w:rsidRPr="00FF40BC">
        <w:rPr>
          <w:rFonts w:eastAsiaTheme="minorEastAsia"/>
        </w:rPr>
        <w:fldChar w:fldCharType="begin"/>
      </w:r>
      <w:r w:rsidR="005A3ED4">
        <w:rPr>
          <w:rFonts w:eastAsiaTheme="minorEastAsia"/>
        </w:rPr>
        <w:instrText xml:space="preserve"> ADDIN EN.CITE &lt;EndNote&gt;&lt;Cite&gt;&lt;Author&gt;Singh&lt;/Author&gt;&lt;Year&gt;1986 &lt;/Year&gt;&lt;RecNum&gt;18&lt;/RecNum&gt;&lt;DisplayText&gt;(Singh et al., 1986)&lt;/DisplayText&gt;&lt;record&gt;&lt;rec-number&gt;18&lt;/rec-number&gt;&lt;foreign-keys&gt;&lt;key app="EN" db-id="faxe9xp09exsxleavd75ffervs0zrtxfszf0" timestamp="1451239228"&gt;18&lt;/key&gt;&lt;/foreign-keys&gt;&lt;ref-type name="Conference Paper"&gt;47&lt;/ref-type&gt;&lt;contributors&gt;&lt;authors&gt;&lt;author&gt;Singh, V.&lt;/author&gt;&lt;author&gt;Hessler, W.&lt;/author&gt;&lt;author&gt;Fuchs, R.&lt;/author&gt;&lt;author&gt;Constantinides, A.&lt;/author&gt;&lt;/authors&gt;&lt;/contributors&gt;&lt;titles&gt;&lt;title&gt;On-line Determination of Mixing Parameters in Fermenters using pH Transients&lt;/title&gt;&lt;secondary-title&gt;1st International Conference of Bioreactors&lt;/secondary-title&gt;&lt;/titles&gt;&lt;pages&gt;231-256&lt;/pages&gt;&lt;dates&gt;&lt;year&gt;1986&lt;/year&gt;&lt;/dates&gt;&lt;pub-location&gt;Cambridge, UK&lt;/pub-location&gt;&lt;urls&gt;&lt;/urls&gt;&lt;/record&gt;&lt;/Cite&gt;&lt;/EndNote&gt;</w:instrText>
      </w:r>
      <w:r w:rsidR="00E00B51" w:rsidRPr="00FF40BC">
        <w:rPr>
          <w:rFonts w:eastAsiaTheme="minorEastAsia"/>
        </w:rPr>
        <w:fldChar w:fldCharType="separate"/>
      </w:r>
      <w:r w:rsidR="005A3ED4">
        <w:rPr>
          <w:rFonts w:eastAsiaTheme="minorEastAsia"/>
          <w:noProof/>
        </w:rPr>
        <w:t>(</w:t>
      </w:r>
      <w:hyperlink w:anchor="_ENREF_30" w:tooltip="Singh, 1986 #18" w:history="1">
        <w:r w:rsidR="008D4C4F">
          <w:rPr>
            <w:rFonts w:eastAsiaTheme="minorEastAsia"/>
            <w:noProof/>
          </w:rPr>
          <w:t>Singh et al., 1986</w:t>
        </w:r>
      </w:hyperlink>
      <w:r w:rsidR="005A3ED4">
        <w:rPr>
          <w:rFonts w:eastAsiaTheme="minorEastAsia"/>
          <w:noProof/>
        </w:rPr>
        <w:t>)</w:t>
      </w:r>
      <w:r w:rsidR="00E00B51" w:rsidRPr="00FF40BC">
        <w:rPr>
          <w:rFonts w:eastAsiaTheme="minorEastAsia"/>
        </w:rPr>
        <w:fldChar w:fldCharType="end"/>
      </w:r>
      <w:r w:rsidR="00CA3E4E" w:rsidRPr="00FF40BC">
        <w:rPr>
          <w:rFonts w:eastAsiaTheme="minorEastAsia"/>
        </w:rPr>
        <w:t>, tracer</w:t>
      </w:r>
      <w:r w:rsidRPr="00FF40BC">
        <w:rPr>
          <w:rFonts w:eastAsiaTheme="minorEastAsia"/>
        </w:rPr>
        <w:t xml:space="preserve"> </w:t>
      </w:r>
      <w:r w:rsidR="00CA3E4E" w:rsidRPr="00FF40BC">
        <w:rPr>
          <w:rFonts w:eastAsiaTheme="minorEastAsia"/>
        </w:rPr>
        <w:t>monitor</w:t>
      </w:r>
      <w:r w:rsidR="00C42991" w:rsidRPr="00FF40BC">
        <w:rPr>
          <w:rFonts w:eastAsiaTheme="minorEastAsia"/>
        </w:rPr>
        <w:t>ed by conductivity probes</w:t>
      </w:r>
      <w:r w:rsidR="00635360">
        <w:rPr>
          <w:rFonts w:eastAsiaTheme="minorEastAsia"/>
        </w:rPr>
        <w:t xml:space="preserve"> </w:t>
      </w:r>
      <w:r w:rsidR="00E00B51" w:rsidRPr="00FF40BC">
        <w:rPr>
          <w:rFonts w:eastAsiaTheme="minorEastAsia"/>
        </w:rPr>
        <w:fldChar w:fldCharType="begin"/>
      </w:r>
      <w:r w:rsidR="00E00B51">
        <w:rPr>
          <w:rFonts w:eastAsiaTheme="minorEastAsia"/>
        </w:rPr>
        <w:instrText xml:space="preserve"> ADDIN EN.CITE &lt;EndNote&gt;&lt;Cite&gt;&lt;Author&gt;Ruszkowski&lt;/Author&gt;&lt;Year&gt;1994&lt;/Year&gt;&lt;RecNum&gt;19&lt;/RecNum&gt;&lt;DisplayText&gt;(Ruszkowski, 1994)&lt;/DisplayText&gt;&lt;record&gt;&lt;rec-number&gt;19&lt;/rec-number&gt;&lt;foreign-keys&gt;&lt;key app="EN" db-id="faxe9xp09exsxleavd75ffervs0zrtxfszf0" timestamp="1451239338"&gt;19&lt;/key&gt;&lt;/foreign-keys&gt;&lt;ref-type name="Conference Proceedings"&gt;10&lt;/ref-type&gt;&lt;contributors&gt;&lt;authors&gt;&lt;author&gt;Ruszkowski, S.&lt;/author&gt;&lt;/authors&gt;&lt;/contributors&gt;&lt;titles&gt;&lt;title&gt; A Rational Method for Measuring Blending Performance, and Comparison of Different Impeller Types&lt;/title&gt;&lt;secondary-title&gt;8th European Conference on Mixing&lt;/secondary-title&gt;&lt;/titles&gt;&lt;dates&gt;&lt;year&gt;1994&lt;/year&gt;&lt;/dates&gt;&lt;pub-location&gt;Cambridge, UK&lt;/pub-location&gt;&lt;urls&gt;&lt;/urls&gt;&lt;/record&gt;&lt;/Cite&gt;&lt;/EndNote&gt;</w:instrText>
      </w:r>
      <w:r w:rsidR="00E00B51" w:rsidRPr="00FF40BC">
        <w:rPr>
          <w:rFonts w:eastAsiaTheme="minorEastAsia"/>
        </w:rPr>
        <w:fldChar w:fldCharType="separate"/>
      </w:r>
      <w:r w:rsidR="00E00B51">
        <w:rPr>
          <w:rFonts w:eastAsiaTheme="minorEastAsia"/>
          <w:noProof/>
        </w:rPr>
        <w:t>(</w:t>
      </w:r>
      <w:hyperlink w:anchor="_ENREF_27" w:tooltip="Ruszkowski, 1994 #19" w:history="1">
        <w:r w:rsidR="008D4C4F">
          <w:rPr>
            <w:rFonts w:eastAsiaTheme="minorEastAsia"/>
            <w:noProof/>
          </w:rPr>
          <w:t>Ruszkowski, 1994</w:t>
        </w:r>
      </w:hyperlink>
      <w:r w:rsidR="00E00B51">
        <w:rPr>
          <w:rFonts w:eastAsiaTheme="minorEastAsia"/>
          <w:noProof/>
        </w:rPr>
        <w:t>)</w:t>
      </w:r>
      <w:r w:rsidR="00E00B51" w:rsidRPr="00FF40BC">
        <w:rPr>
          <w:rFonts w:eastAsiaTheme="minorEastAsia"/>
        </w:rPr>
        <w:fldChar w:fldCharType="end"/>
      </w:r>
      <w:r w:rsidR="00C42991" w:rsidRPr="00FF40BC">
        <w:rPr>
          <w:rFonts w:eastAsiaTheme="minorEastAsia"/>
        </w:rPr>
        <w:t>, Flow followers</w:t>
      </w:r>
      <w:r w:rsidR="00635360">
        <w:rPr>
          <w:rFonts w:eastAsiaTheme="minorEastAsia"/>
        </w:rPr>
        <w:t xml:space="preserve"> </w:t>
      </w:r>
      <w:r w:rsidR="00E00B51" w:rsidRPr="00FF40BC">
        <w:rPr>
          <w:rFonts w:eastAsiaTheme="minorEastAsia"/>
        </w:rPr>
        <w:fldChar w:fldCharType="begin"/>
      </w:r>
      <w:r w:rsidR="00E00B51">
        <w:rPr>
          <w:rFonts w:eastAsiaTheme="minorEastAsia"/>
        </w:rPr>
        <w:instrText xml:space="preserve"> ADDIN EN.CITE &lt;EndNote&gt;&lt;Cite&gt;&lt;Author&gt;Bryant&lt;/Author&gt;&lt;Year&gt;1979&lt;/Year&gt;&lt;RecNum&gt;20&lt;/RecNum&gt;&lt;DisplayText&gt;(Bryant and Sadeghzadeh, 1979)&lt;/DisplayText&gt;&lt;record&gt;&lt;rec-number&gt;20&lt;/rec-number&gt;&lt;foreign-keys&gt;&lt;key app="EN" db-id="faxe9xp09exsxleavd75ffervs0zrtxfszf0" timestamp="1451239458"&gt;20&lt;/key&gt;&lt;/foreign-keys&gt;&lt;ref-type name="Conference Paper"&gt;47&lt;/ref-type&gt;&lt;contributors&gt;&lt;authors&gt;&lt;author&gt;Bryant, J.&lt;/author&gt;&lt;author&gt;Sadeghzadeh, S.&lt;/author&gt;&lt;/authors&gt;&lt;/contributors&gt;&lt;titles&gt;&lt;title&gt;Circulation Rates in Stirred and Aerated Tanks&lt;/title&gt;&lt;secondary-title&gt;3rd European Conference on Mixing&lt;/secondary-title&gt;&lt;/titles&gt;&lt;pages&gt;325-336&lt;/pages&gt;&lt;dates&gt;&lt;year&gt;1979&lt;/year&gt;&lt;/dates&gt;&lt;pub-location&gt;York, UK&lt;/pub-location&gt;&lt;urls&gt;&lt;/urls&gt;&lt;/record&gt;&lt;/Cite&gt;&lt;/EndNote&gt;</w:instrText>
      </w:r>
      <w:r w:rsidR="00E00B51" w:rsidRPr="00FF40BC">
        <w:rPr>
          <w:rFonts w:eastAsiaTheme="minorEastAsia"/>
        </w:rPr>
        <w:fldChar w:fldCharType="separate"/>
      </w:r>
      <w:r w:rsidR="00E00B51">
        <w:rPr>
          <w:rFonts w:eastAsiaTheme="minorEastAsia"/>
          <w:noProof/>
        </w:rPr>
        <w:t>(</w:t>
      </w:r>
      <w:hyperlink w:anchor="_ENREF_3" w:tooltip="Bryant, 1979 #20" w:history="1">
        <w:r w:rsidR="008D4C4F">
          <w:rPr>
            <w:rFonts w:eastAsiaTheme="minorEastAsia"/>
            <w:noProof/>
          </w:rPr>
          <w:t>Bryant and Sadeghzadeh, 1979</w:t>
        </w:r>
      </w:hyperlink>
      <w:r w:rsidR="00E00B51">
        <w:rPr>
          <w:rFonts w:eastAsiaTheme="minorEastAsia"/>
          <w:noProof/>
        </w:rPr>
        <w:t>)</w:t>
      </w:r>
      <w:r w:rsidR="00E00B51" w:rsidRPr="00FF40BC">
        <w:rPr>
          <w:rFonts w:eastAsiaTheme="minorEastAsia"/>
        </w:rPr>
        <w:fldChar w:fldCharType="end"/>
      </w:r>
      <w:r w:rsidR="00CA3E4E" w:rsidRPr="00FF40BC">
        <w:rPr>
          <w:rFonts w:eastAsiaTheme="minorEastAsia"/>
        </w:rPr>
        <w:t>, and Electrical Resistance</w:t>
      </w:r>
      <w:r w:rsidRPr="00FF40BC">
        <w:rPr>
          <w:rFonts w:eastAsiaTheme="minorEastAsia"/>
        </w:rPr>
        <w:t xml:space="preserve"> </w:t>
      </w:r>
      <w:r w:rsidR="00C42991" w:rsidRPr="00FF40BC">
        <w:rPr>
          <w:rFonts w:eastAsiaTheme="minorEastAsia"/>
        </w:rPr>
        <w:t>Tomography</w:t>
      </w:r>
      <w:r w:rsidR="00635360">
        <w:rPr>
          <w:rFonts w:eastAsiaTheme="minorEastAsia"/>
        </w:rPr>
        <w:t xml:space="preserve"> </w:t>
      </w:r>
      <w:r w:rsidR="00E00B51" w:rsidRPr="00FF40BC">
        <w:rPr>
          <w:rFonts w:eastAsiaTheme="minorEastAsia"/>
        </w:rPr>
        <w:fldChar w:fldCharType="begin"/>
      </w:r>
      <w:r w:rsidR="00E00B51">
        <w:rPr>
          <w:rFonts w:eastAsiaTheme="minorEastAsia"/>
        </w:rPr>
        <w:instrText xml:space="preserve"> ADDIN EN.CITE &lt;EndNote&gt;&lt;Cite&gt;&lt;Author&gt;Rodgers&lt;/Author&gt;&lt;Year&gt;2010&lt;/Year&gt;&lt;RecNum&gt;12&lt;/RecNum&gt;&lt;DisplayText&gt;(Rodgers and Kowalski, 2010)&lt;/DisplayText&gt;&lt;record&gt;&lt;rec-number&gt;12&lt;/rec-number&gt;&lt;foreign-keys&gt;&lt;key app="EN" db-id="faxe9xp09exsxleavd75ffervs0zrtxfszf0" timestamp="1451179200"&gt;12&lt;/key&gt;&lt;/foreign-keys&gt;&lt;ref-type name="Journal Article"&gt;17&lt;/ref-type&gt;&lt;contributors&gt;&lt;authors&gt;&lt;author&gt;Rodgers, T. L.&lt;/author&gt;&lt;author&gt;Kowalski, A.&lt;/author&gt;&lt;/authors&gt;&lt;/contributors&gt;&lt;titles&gt;&lt;title&gt;An electrical resistance tomography method for determining mixing in batch addition with a level change&lt;/title&gt;&lt;secondary-title&gt;Chemical Engineering Research and Design&lt;/secondary-title&gt;&lt;/titles&gt;&lt;periodical&gt;&lt;full-title&gt;Chemical Engineering Research and Design&lt;/full-title&gt;&lt;/periodical&gt;&lt;pages&gt;204-212&lt;/pages&gt;&lt;volume&gt;88&lt;/volume&gt;&lt;number&gt;2&lt;/number&gt;&lt;dates&gt;&lt;year&gt;2010&lt;/year&gt;&lt;/dates&gt;&lt;publisher&gt;Elsevier&lt;/publisher&gt;&lt;isbn&gt;0263-8762&lt;/isbn&gt;&lt;urls&gt;&lt;related-urls&gt;&lt;url&gt;http://dx.doi.org/10.1016/j.cherd.2009.08.003&lt;/url&gt;&lt;/related-urls&gt;&lt;/urls&gt;&lt;electronic-resource-num&gt;10.1016/j.cherd.2009.08.003&lt;/electronic-resource-num&gt;&lt;access-date&gt;2015/12/26&lt;/access-date&gt;&lt;/record&gt;&lt;/Cite&gt;&lt;/EndNote&gt;</w:instrText>
      </w:r>
      <w:r w:rsidR="00E00B51" w:rsidRPr="00FF40BC">
        <w:rPr>
          <w:rFonts w:eastAsiaTheme="minorEastAsia"/>
        </w:rPr>
        <w:fldChar w:fldCharType="separate"/>
      </w:r>
      <w:r w:rsidR="00E00B51">
        <w:rPr>
          <w:rFonts w:eastAsiaTheme="minorEastAsia"/>
          <w:noProof/>
        </w:rPr>
        <w:t>(</w:t>
      </w:r>
      <w:hyperlink w:anchor="_ENREF_23" w:tooltip="Rodgers, 2010 #12" w:history="1">
        <w:r w:rsidR="008D4C4F">
          <w:rPr>
            <w:rFonts w:eastAsiaTheme="minorEastAsia"/>
            <w:noProof/>
          </w:rPr>
          <w:t>Rodgers and Kowalski, 2010</w:t>
        </w:r>
      </w:hyperlink>
      <w:r w:rsidR="00E00B51">
        <w:rPr>
          <w:rFonts w:eastAsiaTheme="minorEastAsia"/>
          <w:noProof/>
        </w:rPr>
        <w:t>)</w:t>
      </w:r>
      <w:r w:rsidR="00E00B51" w:rsidRPr="00FF40BC">
        <w:rPr>
          <w:rFonts w:eastAsiaTheme="minorEastAsia"/>
        </w:rPr>
        <w:fldChar w:fldCharType="end"/>
      </w:r>
      <w:r w:rsidR="00DC7082" w:rsidRPr="00FF40BC">
        <w:rPr>
          <w:rFonts w:eastAsiaTheme="minorEastAsia"/>
        </w:rPr>
        <w:t xml:space="preserve">. </w:t>
      </w:r>
      <w:r w:rsidR="00CA3E4E" w:rsidRPr="00FF40BC">
        <w:rPr>
          <w:rFonts w:eastAsiaTheme="minorEastAsia"/>
        </w:rPr>
        <w:t>The dimensionless mixing time has been shown to be a function of the Reynolds</w:t>
      </w:r>
      <w:r w:rsidRPr="00FF40BC">
        <w:rPr>
          <w:rFonts w:eastAsiaTheme="minorEastAsia"/>
        </w:rPr>
        <w:t xml:space="preserve"> </w:t>
      </w:r>
      <w:r w:rsidR="00CA3E4E" w:rsidRPr="00FF40BC">
        <w:rPr>
          <w:rFonts w:eastAsiaTheme="minorEastAsia"/>
        </w:rPr>
        <w:t>number, the agitator power number, the Froude number, and geometric parameters such</w:t>
      </w:r>
      <w:r w:rsidRPr="00FF40BC">
        <w:rPr>
          <w:rFonts w:eastAsiaTheme="minorEastAsia"/>
        </w:rPr>
        <w:t xml:space="preserve"> </w:t>
      </w:r>
      <w:r w:rsidR="00CA3E4E" w:rsidRPr="00FF40BC">
        <w:rPr>
          <w:rFonts w:eastAsiaTheme="minorEastAsia"/>
        </w:rPr>
        <w:t xml:space="preserve">as </w:t>
      </w:r>
      <w:r w:rsidR="00CA3E4E" w:rsidRPr="00FF40BC">
        <w:rPr>
          <w:rFonts w:ascii="Cambria Math" w:eastAsiaTheme="minorEastAsia" w:hAnsi="Cambria Math"/>
          <w:i/>
        </w:rPr>
        <w:t>D</w:t>
      </w:r>
      <w:r w:rsidR="00DC7082" w:rsidRPr="00FF40BC">
        <w:rPr>
          <w:rFonts w:ascii="Cambria Math" w:eastAsiaTheme="minorEastAsia" w:hAnsi="Cambria Math"/>
        </w:rPr>
        <w:t>/</w:t>
      </w:r>
      <w:r w:rsidR="00CA3E4E" w:rsidRPr="00FF40BC">
        <w:rPr>
          <w:rFonts w:ascii="Cambria Math" w:eastAsiaTheme="minorEastAsia" w:hAnsi="Cambria Math"/>
          <w:i/>
        </w:rPr>
        <w:t>T</w:t>
      </w:r>
      <w:r w:rsidR="00CA3E4E" w:rsidRPr="00FF40BC">
        <w:rPr>
          <w:rFonts w:eastAsiaTheme="minorEastAsia"/>
        </w:rPr>
        <w:t xml:space="preserve"> , </w:t>
      </w:r>
      <w:r w:rsidR="00CA3E4E" w:rsidRPr="00FF40BC">
        <w:rPr>
          <w:rFonts w:ascii="Cambria Math" w:eastAsiaTheme="minorEastAsia" w:hAnsi="Cambria Math"/>
          <w:i/>
        </w:rPr>
        <w:t>H</w:t>
      </w:r>
      <w:r w:rsidR="00DC7082" w:rsidRPr="00FF40BC">
        <w:rPr>
          <w:rFonts w:ascii="Cambria Math" w:eastAsiaTheme="minorEastAsia" w:hAnsi="Cambria Math"/>
        </w:rPr>
        <w:t>/</w:t>
      </w:r>
      <w:r w:rsidR="00CA3E4E" w:rsidRPr="00FF40BC">
        <w:rPr>
          <w:rFonts w:ascii="Cambria Math" w:eastAsiaTheme="minorEastAsia" w:hAnsi="Cambria Math"/>
          <w:i/>
        </w:rPr>
        <w:t>T</w:t>
      </w:r>
      <w:r w:rsidR="00CA3E4E" w:rsidRPr="00FF40BC">
        <w:rPr>
          <w:rFonts w:eastAsiaTheme="minorEastAsia"/>
        </w:rPr>
        <w:t xml:space="preserve"> , etc.</w:t>
      </w:r>
    </w:p>
    <w:p w:rsidR="00CA3E4E" w:rsidRPr="00FF40BC" w:rsidRDefault="00DC7082" w:rsidP="00AB29DF">
      <w:pPr>
        <w:spacing w:line="480" w:lineRule="auto"/>
        <w:rPr>
          <w:rFonts w:eastAsiaTheme="minorEastAsia"/>
        </w:rPr>
      </w:pPr>
      <w:r w:rsidRPr="00FF40BC">
        <w:rPr>
          <w:rFonts w:eastAsiaTheme="minorEastAsia"/>
        </w:rPr>
        <w:lastRenderedPageBreak/>
        <w:t>The turbulent regime</w:t>
      </w:r>
      <w:r w:rsidR="00CA3E4E" w:rsidRPr="00FF40BC">
        <w:rPr>
          <w:rFonts w:eastAsiaTheme="minorEastAsia"/>
        </w:rPr>
        <w:t xml:space="preserve"> is the most studied regime in the literature, with many correlations being presente</w:t>
      </w:r>
      <w:r w:rsidR="004E69C3" w:rsidRPr="00FF40BC">
        <w:rPr>
          <w:rFonts w:eastAsiaTheme="minorEastAsia"/>
        </w:rPr>
        <w:t xml:space="preserve">d </w:t>
      </w:r>
      <w:r w:rsidR="00CA3E4E" w:rsidRPr="00FF40BC">
        <w:rPr>
          <w:rFonts w:eastAsiaTheme="minorEastAsia"/>
        </w:rPr>
        <w:t>for the dimensionless mixing time</w:t>
      </w:r>
      <w:r w:rsidRPr="00FF40BC">
        <w:rPr>
          <w:rFonts w:eastAsiaTheme="minorEastAsia"/>
        </w:rPr>
        <w:t xml:space="preserve"> as a function of these parameters</w:t>
      </w:r>
      <w:r w:rsidR="00CA3E4E" w:rsidRPr="00FF40BC">
        <w:rPr>
          <w:rFonts w:eastAsiaTheme="minorEastAsia"/>
        </w:rPr>
        <w:t>. In the turbulent regime in a fully baffled vessel, the dimensionless mixing</w:t>
      </w:r>
      <w:r w:rsidR="004E69C3" w:rsidRPr="00FF40BC">
        <w:rPr>
          <w:rFonts w:eastAsiaTheme="minorEastAsia"/>
        </w:rPr>
        <w:t xml:space="preserve"> </w:t>
      </w:r>
      <w:r w:rsidR="00CA3E4E" w:rsidRPr="00FF40BC">
        <w:rPr>
          <w:rFonts w:eastAsiaTheme="minorEastAsia"/>
        </w:rPr>
        <w:t>time is independent of the Reynolds number and the Froude number.</w:t>
      </w:r>
    </w:p>
    <w:p w:rsidR="00CA3E4E" w:rsidRPr="00FF40BC" w:rsidRDefault="008D3D00" w:rsidP="00AB29DF">
      <w:pPr>
        <w:spacing w:line="480" w:lineRule="auto"/>
        <w:rPr>
          <w:rFonts w:eastAsiaTheme="minorEastAsia"/>
        </w:rPr>
      </w:pPr>
      <w:hyperlink w:anchor="_ENREF_8" w:tooltip="Grenville, 2004 #29" w:history="1">
        <w:r w:rsidR="008D4C4F">
          <w:rPr>
            <w:rFonts w:eastAsiaTheme="minorEastAsia"/>
          </w:rPr>
          <w:fldChar w:fldCharType="begin"/>
        </w:r>
        <w:r w:rsidR="008D4C4F">
          <w:rPr>
            <w:rFonts w:eastAsiaTheme="minorEastAsia"/>
          </w:rPr>
          <w:instrText xml:space="preserve"> ADDIN EN.CITE &lt;EndNote&gt;&lt;Cite AuthorYear="1"&gt;&lt;Author&gt;Grenville&lt;/Author&gt;&lt;Year&gt;2004&lt;/Year&gt;&lt;RecNum&gt;29&lt;/RecNum&gt;&lt;DisplayText&gt;Grenville and Nienow (2004)&lt;/DisplayText&gt;&lt;record&gt;&lt;rec-number&gt;29&lt;/rec-number&gt;&lt;foreign-keys&gt;&lt;key app="EN" db-id="faxe9xp09exsxleavd75ffervs0zrtxfszf0" timestamp="1462631994"&gt;29&lt;/key&gt;&lt;/foreign-keys&gt;&lt;ref-type name="Book Section"&gt;5&lt;/ref-type&gt;&lt;contributors&gt;&lt;authors&gt;&lt;author&gt;R. K. Grenville&lt;/author&gt;&lt;author&gt;A. W. Nienow&lt;/author&gt;&lt;/authors&gt;&lt;secondary-authors&gt;&lt;author&gt;E. L. Paul&lt;/author&gt;&lt;author&gt;V. A. Atiemo-Obeng&lt;/author&gt;&lt;author&gt;S. M. Kresta&lt;/author&gt;&lt;/secondary-authors&gt;&lt;/contributors&gt;&lt;titles&gt;&lt;title&gt;Blending of Miscible Liquids&lt;/title&gt;&lt;secondary-title&gt;Handbook of Industrial Mixing: Science and Practice&lt;/secondary-title&gt;&lt;/titles&gt;&lt;pages&gt;507-542&lt;/pages&gt;&lt;section&gt;9&lt;/section&gt;&lt;dates&gt;&lt;year&gt;2004&lt;/year&gt;&lt;/dates&gt;&lt;pub-location&gt;Hoboken, New Jersey&lt;/pub-location&gt;&lt;publisher&gt;John Wiley &amp;amp; Sons&lt;/publisher&gt;&lt;urls&gt;&lt;/urls&gt;&lt;/record&gt;&lt;/Cite&gt;&lt;/EndNote&gt;</w:instrText>
        </w:r>
        <w:r w:rsidR="008D4C4F">
          <w:rPr>
            <w:rFonts w:eastAsiaTheme="minorEastAsia"/>
          </w:rPr>
          <w:fldChar w:fldCharType="separate"/>
        </w:r>
        <w:r w:rsidR="008D4C4F">
          <w:rPr>
            <w:rFonts w:eastAsiaTheme="minorEastAsia"/>
            <w:noProof/>
          </w:rPr>
          <w:t>Grenville and Nienow (2004)</w:t>
        </w:r>
        <w:r w:rsidR="008D4C4F">
          <w:rPr>
            <w:rFonts w:eastAsiaTheme="minorEastAsia"/>
          </w:rPr>
          <w:fldChar w:fldCharType="end"/>
        </w:r>
      </w:hyperlink>
      <w:r w:rsidR="00CA3E4E" w:rsidRPr="00FF40BC">
        <w:rPr>
          <w:rFonts w:eastAsiaTheme="minorEastAsia"/>
        </w:rPr>
        <w:t xml:space="preserve"> suggest</w:t>
      </w:r>
      <w:r w:rsidR="004E69C3" w:rsidRPr="00FF40BC">
        <w:rPr>
          <w:rFonts w:eastAsiaTheme="minorEastAsia"/>
        </w:rPr>
        <w:t xml:space="preserve"> </w:t>
      </w:r>
      <w:r w:rsidR="00CA3E4E" w:rsidRPr="00FF40BC">
        <w:rPr>
          <w:rFonts w:eastAsiaTheme="minorEastAsia"/>
        </w:rPr>
        <w:t xml:space="preserve">that for a wide variety of impellers and aspect ratios, </w:t>
      </w:r>
      <w:r w:rsidR="00C36275" w:rsidRPr="00FF40BC">
        <w:rPr>
          <w:rFonts w:eastAsiaTheme="minorEastAsia"/>
        </w:rPr>
        <w:t xml:space="preserve">with a liquid height equal to or less than the tank diameter, the dimensionless mixing time can be given by </w:t>
      </w:r>
      <w:r w:rsidR="00CA3E4E" w:rsidRPr="00FF40BC">
        <w:rPr>
          <w:rFonts w:eastAsiaTheme="minorEastAsia"/>
        </w:rPr>
        <w:t xml:space="preserve">equation </w:t>
      </w:r>
      <w:r w:rsidR="00C36275" w:rsidRPr="00FF40BC">
        <w:rPr>
          <w:rFonts w:eastAsiaTheme="minorEastAsia"/>
        </w:rPr>
        <w:fldChar w:fldCharType="begin"/>
      </w:r>
      <w:r w:rsidR="00C36275" w:rsidRPr="00FF40BC">
        <w:rPr>
          <w:rFonts w:eastAsiaTheme="minorEastAsia"/>
        </w:rPr>
        <w:instrText xml:space="preserve"> REF _Ref438943978 \h </w:instrText>
      </w:r>
      <w:r w:rsidR="00AB29DF">
        <w:rPr>
          <w:rFonts w:eastAsiaTheme="minorEastAsia"/>
        </w:rPr>
        <w:instrText xml:space="preserve"> \* MERGEFORMAT </w:instrText>
      </w:r>
      <w:r w:rsidR="00C36275" w:rsidRPr="00FF40BC">
        <w:rPr>
          <w:rFonts w:eastAsiaTheme="minorEastAsia"/>
        </w:rPr>
      </w:r>
      <w:r w:rsidR="00C36275" w:rsidRPr="00FF40BC">
        <w:rPr>
          <w:rFonts w:eastAsiaTheme="minorEastAsia"/>
        </w:rPr>
        <w:fldChar w:fldCharType="separate"/>
      </w:r>
      <w:r w:rsidR="005527A4" w:rsidRPr="00FF40BC">
        <w:t>(</w:t>
      </w:r>
      <w:r w:rsidR="005527A4">
        <w:rPr>
          <w:noProof/>
        </w:rPr>
        <w:t>2</w:t>
      </w:r>
      <w:r w:rsidR="00C36275" w:rsidRPr="00FF40BC">
        <w:rPr>
          <w:rFonts w:eastAsiaTheme="minorEastAsia"/>
        </w:rPr>
        <w:fldChar w:fldCharType="end"/>
      </w:r>
      <w:r w:rsidR="008E7EDD" w:rsidRPr="00FF40BC">
        <w:rPr>
          <w:rFonts w:eastAsiaTheme="minorEastAsia"/>
        </w:rPr>
        <w:t xml:space="preserve">), where </w:t>
      </w:r>
      <w:r w:rsidR="008E7EDD" w:rsidRPr="00FF40BC">
        <w:rPr>
          <w:rFonts w:ascii="Cambria Math" w:eastAsiaTheme="minorEastAsia" w:hAnsi="Cambria Math"/>
          <w:i/>
        </w:rPr>
        <w:t>D</w:t>
      </w:r>
      <w:r w:rsidR="008E7EDD" w:rsidRPr="00FF40BC">
        <w:rPr>
          <w:rFonts w:eastAsiaTheme="minorEastAsia"/>
        </w:rPr>
        <w:t xml:space="preserve"> is the impeller diameter, </w:t>
      </w:r>
      <w:r w:rsidR="008E7EDD" w:rsidRPr="00FF40BC">
        <w:rPr>
          <w:rFonts w:ascii="Cambria Math" w:eastAsiaTheme="minorEastAsia" w:hAnsi="Cambria Math"/>
          <w:i/>
        </w:rPr>
        <w:t>N</w:t>
      </w:r>
      <w:r w:rsidR="008E7EDD" w:rsidRPr="00FF40BC">
        <w:rPr>
          <w:rFonts w:eastAsiaTheme="minorEastAsia"/>
        </w:rPr>
        <w:t xml:space="preserve"> is the rotor speed, </w:t>
      </w:r>
      <w:r w:rsidR="008E7EDD" w:rsidRPr="00FF40BC">
        <w:rPr>
          <w:rFonts w:ascii="Cambria Math" w:eastAsiaTheme="minorEastAsia" w:hAnsi="Cambria Math"/>
          <w:i/>
        </w:rPr>
        <w:t>T</w:t>
      </w:r>
      <w:r w:rsidR="008E7EDD" w:rsidRPr="00FF40BC">
        <w:rPr>
          <w:rFonts w:eastAsiaTheme="minorEastAsia"/>
        </w:rPr>
        <w:t xml:space="preserve"> is the tank diameter, and </w:t>
      </w:r>
      <w:r w:rsidR="008E7EDD" w:rsidRPr="00FF40BC">
        <w:rPr>
          <w:rFonts w:ascii="Cambria Math" w:eastAsiaTheme="minorEastAsia" w:hAnsi="Cambria Math"/>
          <w:i/>
        </w:rPr>
        <w:t>H</w:t>
      </w:r>
      <w:r w:rsidR="008E7EDD" w:rsidRPr="00FF40BC">
        <w:rPr>
          <w:rFonts w:eastAsiaTheme="minorEastAsia"/>
        </w:rPr>
        <w:t xml:space="preserve"> is the liquid height, </w:t>
      </w:r>
      <w:r w:rsidR="008E7EDD" w:rsidRPr="00FF40BC">
        <w:rPr>
          <w:rFonts w:ascii="Cambria Math" w:eastAsiaTheme="minorEastAsia" w:hAnsi="Cambria Math"/>
          <w:i/>
        </w:rPr>
        <w:t>t</w:t>
      </w:r>
      <w:r w:rsidR="008E7EDD" w:rsidRPr="00FF40BC">
        <w:rPr>
          <w:rFonts w:ascii="Cambria Math" w:eastAsiaTheme="minorEastAsia" w:hAnsi="Cambria Math"/>
          <w:vertAlign w:val="subscript"/>
        </w:rPr>
        <w:t>95</w:t>
      </w:r>
      <w:r w:rsidR="008E7EDD" w:rsidRPr="00FF40BC">
        <w:rPr>
          <w:rFonts w:eastAsiaTheme="minorEastAsia"/>
        </w:rPr>
        <w:t xml:space="preserve"> is the 95% mixing time, and </w:t>
      </w:r>
      <w:r w:rsidR="008E7EDD" w:rsidRPr="00FF40BC">
        <w:rPr>
          <w:rFonts w:ascii="Cambria Math" w:eastAsiaTheme="minorEastAsia" w:hAnsi="Cambria Math"/>
        </w:rPr>
        <w:t>Po</w:t>
      </w:r>
      <w:r w:rsidR="008E7EDD" w:rsidRPr="00FF40BC">
        <w:rPr>
          <w:rFonts w:eastAsiaTheme="minorEastAsia"/>
        </w:rPr>
        <w:t xml:space="preserve"> is the power number.</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77310C" w:rsidRPr="00FF40BC" w:rsidTr="00C36275">
        <w:tc>
          <w:tcPr>
            <w:tcW w:w="8330" w:type="dxa"/>
            <w:vAlign w:val="center"/>
          </w:tcPr>
          <w:p w:rsidR="0077310C" w:rsidRPr="00FF40BC" w:rsidRDefault="008D3D00" w:rsidP="00AB29DF">
            <w:pPr>
              <w:spacing w:line="480" w:lineRule="auto"/>
              <w:jc w:val="right"/>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95</m:t>
                    </m:r>
                  </m:sub>
                </m:sSub>
                <m:r>
                  <w:rPr>
                    <w:rFonts w:ascii="Cambria Math" w:eastAsiaTheme="minorEastAsia" w:hAnsi="Cambria Math"/>
                  </w:rPr>
                  <m:t>N=5.2</m:t>
                </m:r>
                <m:sSup>
                  <m:sSupPr>
                    <m:ctrlPr>
                      <w:rPr>
                        <w:rFonts w:ascii="Cambria Math" w:eastAsiaTheme="minorEastAsia" w:hAnsi="Cambria Math"/>
                        <w:i/>
                      </w:rPr>
                    </m:ctrlPr>
                  </m:sSupPr>
                  <m:e>
                    <m:r>
                      <m:rPr>
                        <m:nor/>
                      </m:rPr>
                      <w:rPr>
                        <w:rFonts w:ascii="Cambria Math" w:eastAsiaTheme="minorEastAsia" w:hAnsi="Cambria Math"/>
                      </w:rPr>
                      <m:t>Po</m:t>
                    </m:r>
                  </m:e>
                  <m:sup>
                    <m:r>
                      <w:rPr>
                        <w:rFonts w:ascii="Cambria Math" w:eastAsiaTheme="minorEastAsia" w:hAnsi="Cambria Math"/>
                      </w:rPr>
                      <m:t>-1/3</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T</m:t>
                            </m:r>
                          </m:den>
                        </m:f>
                      </m:e>
                    </m:d>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T</m:t>
                            </m:r>
                          </m:den>
                        </m:f>
                      </m:e>
                    </m:d>
                  </m:e>
                  <m:sup>
                    <m:r>
                      <w:rPr>
                        <w:rFonts w:ascii="Cambria Math" w:eastAsiaTheme="minorEastAsia" w:hAnsi="Cambria Math"/>
                      </w:rPr>
                      <m:t>1/2</m:t>
                    </m:r>
                  </m:sup>
                </m:sSup>
              </m:oMath>
            </m:oMathPara>
          </w:p>
        </w:tc>
        <w:tc>
          <w:tcPr>
            <w:tcW w:w="850" w:type="dxa"/>
            <w:vAlign w:val="center"/>
          </w:tcPr>
          <w:p w:rsidR="0077310C" w:rsidRPr="00FF40BC" w:rsidRDefault="0077310C" w:rsidP="00AB29DF">
            <w:pPr>
              <w:spacing w:line="480" w:lineRule="auto"/>
              <w:jc w:val="right"/>
              <w:rPr>
                <w:rFonts w:eastAsiaTheme="minorEastAsia"/>
              </w:rPr>
            </w:pPr>
            <w:bookmarkStart w:id="1" w:name="_Ref438943978"/>
            <w:r w:rsidRPr="00FF40BC">
              <w:t>(</w:t>
            </w:r>
            <w:r w:rsidR="008D3D00">
              <w:fldChar w:fldCharType="begin"/>
            </w:r>
            <w:r w:rsidR="008D3D00">
              <w:instrText xml:space="preserve"> SEQ Equation \* ARABIC </w:instrText>
            </w:r>
            <w:r w:rsidR="008D3D00">
              <w:fldChar w:fldCharType="separate"/>
            </w:r>
            <w:r w:rsidR="005527A4">
              <w:rPr>
                <w:noProof/>
              </w:rPr>
              <w:t>2</w:t>
            </w:r>
            <w:r w:rsidR="008D3D00">
              <w:rPr>
                <w:noProof/>
              </w:rPr>
              <w:fldChar w:fldCharType="end"/>
            </w:r>
            <w:bookmarkEnd w:id="1"/>
            <w:r w:rsidRPr="00FF40BC">
              <w:t>)</w:t>
            </w:r>
          </w:p>
        </w:tc>
      </w:tr>
    </w:tbl>
    <w:p w:rsidR="00CA3E4E" w:rsidRPr="00FF40BC" w:rsidRDefault="00C36275" w:rsidP="00AB29DF">
      <w:pPr>
        <w:spacing w:line="480" w:lineRule="auto"/>
        <w:rPr>
          <w:rFonts w:eastAsiaTheme="minorEastAsia"/>
        </w:rPr>
      </w:pPr>
      <w:r w:rsidRPr="00FF40BC">
        <w:rPr>
          <w:rFonts w:eastAsiaTheme="minorEastAsia"/>
        </w:rPr>
        <w:t xml:space="preserve">This </w:t>
      </w:r>
      <w:r w:rsidR="006546FC">
        <w:rPr>
          <w:rFonts w:eastAsiaTheme="minorEastAsia"/>
        </w:rPr>
        <w:t xml:space="preserve">expression was extended by </w:t>
      </w:r>
      <w:hyperlink w:anchor="_ENREF_22" w:tooltip="Rodgers, 2011 #21" w:history="1">
        <w:r w:rsidR="008D4C4F">
          <w:rPr>
            <w:rFonts w:eastAsiaTheme="minorEastAsia"/>
          </w:rPr>
          <w:fldChar w:fldCharType="begin"/>
        </w:r>
        <w:r w:rsidR="008D4C4F">
          <w:rPr>
            <w:rFonts w:eastAsiaTheme="minorEastAsia"/>
          </w:rPr>
          <w:instrText xml:space="preserve"> ADDIN EN.CITE &lt;EndNote&gt;&lt;Cite AuthorYear="1"&gt;&lt;Author&gt;Rodgers&lt;/Author&gt;&lt;Year&gt;2011&lt;/Year&gt;&lt;RecNum&gt;21&lt;/RecNum&gt;&lt;DisplayText&gt;Rodgers et al. (2011)&lt;/DisplayText&gt;&lt;record&gt;&lt;rec-number&gt;21&lt;/rec-number&gt;&lt;foreign-keys&gt;&lt;key app="EN" db-id="faxe9xp09exsxleavd75ffervs0zrtxfszf0" timestamp="1451239584"&gt;21&lt;/key&gt;&lt;/foreign-keys&gt;&lt;ref-type name="Journal Article"&gt;17&lt;/ref-type&gt;&lt;contributors&gt;&lt;authors&gt;&lt;author&gt;Rodgers, T. L.&lt;/author&gt;&lt;author&gt;Gangolf, L.&lt;/author&gt;&lt;author&gt;Vannier, C.&lt;/author&gt;&lt;author&gt;Parriaud, M.&lt;/author&gt;&lt;author&gt;Cooke, M.&lt;/author&gt;&lt;/authors&gt;&lt;/contributors&gt;&lt;titles&gt;&lt;title&gt;Mixing times for process vessels with aspect ratios greater than one&lt;/title&gt;&lt;secondary-title&gt;Chemical Engineering Science&lt;/secondary-title&gt;&lt;/titles&gt;&lt;periodical&gt;&lt;full-title&gt;Chemical Engineering Science&lt;/full-title&gt;&lt;/periodical&gt;&lt;pages&gt;2935-2944&lt;/pages&gt;&lt;volume&gt;66&lt;/volume&gt;&lt;number&gt;13&lt;/number&gt;&lt;keywords&gt;&lt;keyword&gt;Homogenisation&lt;/keyword&gt;&lt;keyword&gt;Large aspect ratio&lt;/keyword&gt;&lt;keyword&gt;Mixing time&lt;/keyword&gt;&lt;keyword&gt;Scale-up&lt;/keyword&gt;&lt;keyword&gt;Stirred vessel&lt;/keyword&gt;&lt;keyword&gt;Tomography&lt;/keyword&gt;&lt;/keywords&gt;&lt;dates&gt;&lt;year&gt;2011&lt;/year&gt;&lt;pub-dates&gt;&lt;date&gt;7/1/&lt;/date&gt;&lt;/pub-dates&gt;&lt;/dates&gt;&lt;isbn&gt;0009-2509&lt;/isbn&gt;&lt;urls&gt;&lt;related-urls&gt;&lt;url&gt;http://www.sciencedirect.com/science/article/pii/S0009250911002089&lt;/url&gt;&lt;/related-urls&gt;&lt;/urls&gt;&lt;electronic-resource-num&gt;http://dx.doi.org/10.1016/j.ces.2011.03.036&lt;/electronic-resource-num&gt;&lt;/record&gt;&lt;/Cite&gt;&lt;/EndNote&gt;</w:instrText>
        </w:r>
        <w:r w:rsidR="008D4C4F">
          <w:rPr>
            <w:rFonts w:eastAsiaTheme="minorEastAsia"/>
          </w:rPr>
          <w:fldChar w:fldCharType="separate"/>
        </w:r>
        <w:r w:rsidR="008D4C4F">
          <w:rPr>
            <w:rFonts w:eastAsiaTheme="minorEastAsia"/>
            <w:noProof/>
          </w:rPr>
          <w:t>Rodgers et al. (2011)</w:t>
        </w:r>
        <w:r w:rsidR="008D4C4F">
          <w:rPr>
            <w:rFonts w:eastAsiaTheme="minorEastAsia"/>
          </w:rPr>
          <w:fldChar w:fldCharType="end"/>
        </w:r>
      </w:hyperlink>
      <w:r w:rsidRPr="00FF40BC">
        <w:rPr>
          <w:rFonts w:eastAsiaTheme="minorEastAsia"/>
        </w:rPr>
        <w:t xml:space="preserve"> for a number of impeller systems for liquid heights greater than the tank diameter as equation </w:t>
      </w:r>
      <w:r w:rsidR="005E7502" w:rsidRPr="00FF40BC">
        <w:rPr>
          <w:rFonts w:eastAsiaTheme="minorEastAsia"/>
        </w:rPr>
        <w:fldChar w:fldCharType="begin"/>
      </w:r>
      <w:r w:rsidR="005E7502" w:rsidRPr="00FF40BC">
        <w:rPr>
          <w:rFonts w:eastAsiaTheme="minorEastAsia"/>
        </w:rPr>
        <w:instrText xml:space="preserve"> REF _Ref439004009 \h </w:instrText>
      </w:r>
      <w:r w:rsidR="00AB29DF">
        <w:rPr>
          <w:rFonts w:eastAsiaTheme="minorEastAsia"/>
        </w:rPr>
        <w:instrText xml:space="preserve"> \* MERGEFORMAT </w:instrText>
      </w:r>
      <w:r w:rsidR="005E7502" w:rsidRPr="00FF40BC">
        <w:rPr>
          <w:rFonts w:eastAsiaTheme="minorEastAsia"/>
        </w:rPr>
      </w:r>
      <w:r w:rsidR="005E7502" w:rsidRPr="00FF40BC">
        <w:rPr>
          <w:rFonts w:eastAsiaTheme="minorEastAsia"/>
        </w:rPr>
        <w:fldChar w:fldCharType="separate"/>
      </w:r>
      <w:r w:rsidR="005527A4" w:rsidRPr="00FF40BC">
        <w:t>(</w:t>
      </w:r>
      <w:r w:rsidR="005527A4">
        <w:rPr>
          <w:noProof/>
        </w:rPr>
        <w:t>3</w:t>
      </w:r>
      <w:r w:rsidR="005E7502" w:rsidRPr="00FF40BC">
        <w:rPr>
          <w:rFonts w:eastAsiaTheme="minorEastAsia"/>
        </w:rPr>
        <w:fldChar w:fldCharType="end"/>
      </w:r>
      <w:r w:rsidR="005E7502" w:rsidRPr="00FF40BC">
        <w:rPr>
          <w:rFonts w:eastAsiaTheme="minorEastAsia"/>
        </w:rPr>
        <w:t>)</w:t>
      </w:r>
      <w:r w:rsidRPr="00FF40BC">
        <w:rPr>
          <w:rFonts w:eastAsiaTheme="minorEastAsia"/>
        </w:rPr>
        <w:t xml:space="preserve">, when the constant </w:t>
      </w:r>
      <w:r w:rsidRPr="00FF40BC">
        <w:rPr>
          <w:rFonts w:ascii="Cambria Math" w:eastAsiaTheme="minorEastAsia" w:hAnsi="Cambria Math"/>
          <w:i/>
        </w:rPr>
        <w:t>β</w:t>
      </w:r>
      <w:r w:rsidRPr="00FF40BC">
        <w:rPr>
          <w:rFonts w:eastAsiaTheme="minorEastAsia"/>
        </w:rPr>
        <w:t xml:space="preserve"> is </w:t>
      </w:r>
      <w:r w:rsidR="00344DF6" w:rsidRPr="00FF40BC">
        <w:rPr>
          <w:rFonts w:eastAsiaTheme="minorEastAsia"/>
        </w:rPr>
        <w:t>dependent</w:t>
      </w:r>
      <w:r w:rsidRPr="00FF40BC">
        <w:rPr>
          <w:rFonts w:eastAsiaTheme="minorEastAsia"/>
        </w:rPr>
        <w:t xml:space="preserve"> on the impeller type</w:t>
      </w:r>
      <w:r w:rsidR="005E7502" w:rsidRPr="00FF40BC">
        <w:rPr>
          <w:rFonts w:eastAsiaTheme="minorEastAsia"/>
        </w:rPr>
        <w: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FF40BC" w:rsidRPr="00FF40BC" w:rsidTr="00DF798E">
        <w:tc>
          <w:tcPr>
            <w:tcW w:w="8330" w:type="dxa"/>
            <w:vAlign w:val="center"/>
          </w:tcPr>
          <w:p w:rsidR="005E7502" w:rsidRPr="00FF40BC" w:rsidRDefault="008D3D00" w:rsidP="00AB29DF">
            <w:pPr>
              <w:spacing w:line="480" w:lineRule="auto"/>
              <w:jc w:val="right"/>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95</m:t>
                    </m:r>
                  </m:sub>
                </m:sSub>
                <m:r>
                  <w:rPr>
                    <w:rFonts w:ascii="Cambria Math" w:eastAsiaTheme="minorEastAsia" w:hAnsi="Cambria Math"/>
                  </w:rPr>
                  <m:t>N=5.2</m:t>
                </m:r>
                <m:sSup>
                  <m:sSupPr>
                    <m:ctrlPr>
                      <w:rPr>
                        <w:rFonts w:ascii="Cambria Math" w:eastAsiaTheme="minorEastAsia" w:hAnsi="Cambria Math"/>
                        <w:i/>
                      </w:rPr>
                    </m:ctrlPr>
                  </m:sSupPr>
                  <m:e>
                    <m:r>
                      <m:rPr>
                        <m:nor/>
                      </m:rPr>
                      <w:rPr>
                        <w:rFonts w:ascii="Cambria Math" w:eastAsiaTheme="minorEastAsia" w:hAnsi="Cambria Math"/>
                      </w:rPr>
                      <m:t>Po</m:t>
                    </m:r>
                  </m:e>
                  <m:sup>
                    <m:r>
                      <w:rPr>
                        <w:rFonts w:ascii="Cambria Math" w:eastAsiaTheme="minorEastAsia" w:hAnsi="Cambria Math"/>
                      </w:rPr>
                      <m:t>-1/3</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T</m:t>
                            </m:r>
                          </m:den>
                        </m:f>
                      </m:e>
                    </m:d>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T</m:t>
                            </m:r>
                          </m:den>
                        </m:f>
                      </m:e>
                    </m:d>
                  </m:e>
                  <m:sup>
                    <m:r>
                      <w:rPr>
                        <w:rFonts w:ascii="Cambria Math" w:eastAsiaTheme="minorEastAsia" w:hAnsi="Cambria Math"/>
                      </w:rPr>
                      <m:t>β</m:t>
                    </m:r>
                  </m:sup>
                </m:sSup>
              </m:oMath>
            </m:oMathPara>
          </w:p>
        </w:tc>
        <w:tc>
          <w:tcPr>
            <w:tcW w:w="850" w:type="dxa"/>
            <w:vAlign w:val="center"/>
          </w:tcPr>
          <w:p w:rsidR="005E7502" w:rsidRPr="00FF40BC" w:rsidRDefault="005E7502" w:rsidP="00AB29DF">
            <w:pPr>
              <w:spacing w:line="480" w:lineRule="auto"/>
              <w:jc w:val="right"/>
              <w:rPr>
                <w:rFonts w:eastAsiaTheme="minorEastAsia"/>
              </w:rPr>
            </w:pPr>
            <w:bookmarkStart w:id="2" w:name="_Ref439004009"/>
            <w:bookmarkStart w:id="3" w:name="_Ref451692820"/>
            <w:r w:rsidRPr="00FF40BC">
              <w:t>(</w:t>
            </w:r>
            <w:r w:rsidR="008D3D00">
              <w:fldChar w:fldCharType="begin"/>
            </w:r>
            <w:r w:rsidR="008D3D00">
              <w:instrText xml:space="preserve"> SEQ Equation \* ARABIC </w:instrText>
            </w:r>
            <w:r w:rsidR="008D3D00">
              <w:fldChar w:fldCharType="separate"/>
            </w:r>
            <w:r w:rsidR="005527A4">
              <w:rPr>
                <w:noProof/>
              </w:rPr>
              <w:t>3</w:t>
            </w:r>
            <w:r w:rsidR="008D3D00">
              <w:rPr>
                <w:noProof/>
              </w:rPr>
              <w:fldChar w:fldCharType="end"/>
            </w:r>
            <w:bookmarkEnd w:id="2"/>
            <w:r w:rsidRPr="00FF40BC">
              <w:t>)</w:t>
            </w:r>
            <w:bookmarkEnd w:id="3"/>
          </w:p>
        </w:tc>
      </w:tr>
    </w:tbl>
    <w:p w:rsidR="00CA3E4E" w:rsidRPr="00FF40BC" w:rsidRDefault="005E7502" w:rsidP="00AB29DF">
      <w:pPr>
        <w:spacing w:line="480" w:lineRule="auto"/>
        <w:rPr>
          <w:rFonts w:eastAsiaTheme="minorEastAsia"/>
        </w:rPr>
      </w:pPr>
      <w:r w:rsidRPr="00FF40BC">
        <w:rPr>
          <w:rFonts w:eastAsiaTheme="minorEastAsia"/>
        </w:rPr>
        <w:t xml:space="preserve">It is interesting to note that </w:t>
      </w:r>
      <w:r w:rsidR="008E7EDD" w:rsidRPr="00FF40BC">
        <w:rPr>
          <w:rFonts w:eastAsiaTheme="minorEastAsia"/>
        </w:rPr>
        <w:t>this equation can be</w:t>
      </w:r>
      <w:r w:rsidR="001C341C" w:rsidRPr="00FF40BC">
        <w:rPr>
          <w:rFonts w:eastAsiaTheme="minorEastAsia"/>
        </w:rPr>
        <w:t xml:space="preserve"> written as equation </w:t>
      </w:r>
      <w:r w:rsidR="001C341C" w:rsidRPr="00FF40BC">
        <w:rPr>
          <w:rFonts w:eastAsiaTheme="minorEastAsia"/>
        </w:rPr>
        <w:fldChar w:fldCharType="begin"/>
      </w:r>
      <w:r w:rsidR="001C341C" w:rsidRPr="00FF40BC">
        <w:rPr>
          <w:rFonts w:eastAsiaTheme="minorEastAsia"/>
        </w:rPr>
        <w:instrText xml:space="preserve"> REF _Ref439004678 \h </w:instrText>
      </w:r>
      <w:r w:rsidR="00AB29DF">
        <w:rPr>
          <w:rFonts w:eastAsiaTheme="minorEastAsia"/>
        </w:rPr>
        <w:instrText xml:space="preserve"> \* MERGEFORMAT </w:instrText>
      </w:r>
      <w:r w:rsidR="001C341C" w:rsidRPr="00FF40BC">
        <w:rPr>
          <w:rFonts w:eastAsiaTheme="minorEastAsia"/>
        </w:rPr>
      </w:r>
      <w:r w:rsidR="001C341C" w:rsidRPr="00FF40BC">
        <w:rPr>
          <w:rFonts w:eastAsiaTheme="minorEastAsia"/>
        </w:rPr>
        <w:fldChar w:fldCharType="separate"/>
      </w:r>
      <w:r w:rsidR="005527A4" w:rsidRPr="00FF40BC">
        <w:t>(</w:t>
      </w:r>
      <w:r w:rsidR="005527A4">
        <w:rPr>
          <w:noProof/>
        </w:rPr>
        <w:t>4</w:t>
      </w:r>
      <w:r w:rsidR="001C341C" w:rsidRPr="00FF40BC">
        <w:rPr>
          <w:rFonts w:eastAsiaTheme="minorEastAsia"/>
        </w:rPr>
        <w:fldChar w:fldCharType="end"/>
      </w:r>
      <w:r w:rsidR="001C341C" w:rsidRPr="00FF40BC">
        <w:rPr>
          <w:rFonts w:eastAsiaTheme="minorEastAsia"/>
        </w:rPr>
        <w:t>), where Fo is the Fourier Number (</w:t>
      </w:r>
      <w:r w:rsidR="001C341C" w:rsidRPr="00FF40BC">
        <w:rPr>
          <w:rFonts w:ascii="Cambria Math" w:eastAsiaTheme="minorEastAsia" w:hAnsi="Cambria Math"/>
          <w:i/>
        </w:rPr>
        <w:t>µt</w:t>
      </w:r>
      <w:r w:rsidR="001C341C" w:rsidRPr="00FF40BC">
        <w:rPr>
          <w:rFonts w:ascii="Cambria Math" w:eastAsiaTheme="minorEastAsia" w:hAnsi="Cambria Math"/>
          <w:vertAlign w:val="subscript"/>
        </w:rPr>
        <w:t>95</w:t>
      </w:r>
      <w:r w:rsidR="001C341C" w:rsidRPr="00FF40BC">
        <w:rPr>
          <w:rFonts w:ascii="Cambria Math" w:eastAsiaTheme="minorEastAsia" w:hAnsi="Cambria Math"/>
        </w:rPr>
        <w:t>/</w:t>
      </w:r>
      <w:r w:rsidR="001C341C" w:rsidRPr="00FF40BC">
        <w:rPr>
          <w:rFonts w:ascii="Cambria Math" w:eastAsiaTheme="minorEastAsia" w:hAnsi="Cambria Math"/>
          <w:i/>
        </w:rPr>
        <w:t>ρT</w:t>
      </w:r>
      <w:r w:rsidR="001C341C" w:rsidRPr="00FF40BC">
        <w:rPr>
          <w:rFonts w:ascii="Cambria Math" w:eastAsiaTheme="minorEastAsia" w:hAnsi="Cambria Math"/>
          <w:vertAlign w:val="superscript"/>
        </w:rPr>
        <w:t>2</w:t>
      </w:r>
      <w:r w:rsidR="001C341C" w:rsidRPr="00FF40BC">
        <w:rPr>
          <w:rFonts w:eastAsiaTheme="minorEastAsia"/>
        </w:rPr>
        <w: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FF40BC" w:rsidRPr="00FF40BC" w:rsidTr="00DF798E">
        <w:tc>
          <w:tcPr>
            <w:tcW w:w="8330" w:type="dxa"/>
            <w:vAlign w:val="center"/>
          </w:tcPr>
          <w:p w:rsidR="008E7EDD" w:rsidRPr="00FF40BC" w:rsidRDefault="008E7EDD" w:rsidP="00AB29DF">
            <w:pPr>
              <w:spacing w:line="480" w:lineRule="auto"/>
              <w:jc w:val="right"/>
              <w:rPr>
                <w:rFonts w:eastAsiaTheme="minorEastAsia"/>
              </w:rPr>
            </w:pPr>
            <m:oMathPara>
              <m:oMathParaPr>
                <m:jc m:val="center"/>
              </m:oMathParaPr>
              <m:oMath>
                <m:r>
                  <m:rPr>
                    <m:nor/>
                  </m:rPr>
                  <w:rPr>
                    <w:rFonts w:ascii="Cambria Math" w:eastAsiaTheme="minorEastAsia" w:hAnsi="Cambria Math"/>
                  </w:rPr>
                  <m:t>Re</m:t>
                </m:r>
                <m:sSup>
                  <m:sSupPr>
                    <m:ctrlPr>
                      <w:rPr>
                        <w:rFonts w:ascii="Cambria Math" w:eastAsiaTheme="minorEastAsia" w:hAnsi="Cambria Math"/>
                        <w:i/>
                      </w:rPr>
                    </m:ctrlPr>
                  </m:sSupPr>
                  <m:e>
                    <m:r>
                      <m:rPr>
                        <m:nor/>
                      </m:rPr>
                      <w:rPr>
                        <w:rFonts w:ascii="Cambria Math" w:eastAsiaTheme="minorEastAsia" w:hAnsi="Cambria Math"/>
                      </w:rPr>
                      <m:t>Po</m:t>
                    </m:r>
                  </m:e>
                  <m:sup>
                    <m:r>
                      <w:rPr>
                        <w:rFonts w:ascii="Cambria Math" w:eastAsiaTheme="minorEastAsia" w:hAnsi="Cambria Math"/>
                      </w:rPr>
                      <m:t>-1/3</m:t>
                    </m:r>
                  </m:sup>
                </m:sSup>
                <m:r>
                  <m:rPr>
                    <m:nor/>
                  </m:rPr>
                  <w:rPr>
                    <w:rFonts w:ascii="Cambria Math" w:eastAsiaTheme="minorEastAsia" w:hAnsi="Cambria Math"/>
                  </w:rPr>
                  <m:t>Fo</m:t>
                </m:r>
                <m:r>
                  <w:rPr>
                    <w:rFonts w:ascii="Cambria Math" w:eastAsiaTheme="minorEastAsia" w:hAnsi="Cambria Math"/>
                  </w:rPr>
                  <m:t>=5.2</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T</m:t>
                            </m:r>
                          </m:den>
                        </m:f>
                      </m:e>
                    </m:d>
                  </m:e>
                  <m:sup>
                    <m:r>
                      <w:rPr>
                        <w:rFonts w:ascii="Cambria Math" w:eastAsiaTheme="minorEastAsia" w:hAnsi="Cambria Math"/>
                      </w:rPr>
                      <m:t>β</m:t>
                    </m:r>
                  </m:sup>
                </m:sSup>
              </m:oMath>
            </m:oMathPara>
          </w:p>
        </w:tc>
        <w:tc>
          <w:tcPr>
            <w:tcW w:w="850" w:type="dxa"/>
            <w:vAlign w:val="center"/>
          </w:tcPr>
          <w:p w:rsidR="008E7EDD" w:rsidRPr="00FF40BC" w:rsidRDefault="008E7EDD" w:rsidP="00AB29DF">
            <w:pPr>
              <w:spacing w:line="480" w:lineRule="auto"/>
              <w:jc w:val="right"/>
              <w:rPr>
                <w:rFonts w:eastAsiaTheme="minorEastAsia"/>
              </w:rPr>
            </w:pPr>
            <w:bookmarkStart w:id="4" w:name="_Ref439004678"/>
            <w:r w:rsidRPr="00FF40BC">
              <w:t>(</w:t>
            </w:r>
            <w:r w:rsidR="008D3D00">
              <w:fldChar w:fldCharType="begin"/>
            </w:r>
            <w:r w:rsidR="008D3D00">
              <w:instrText xml:space="preserve"> SEQ Equation \* ARABIC </w:instrText>
            </w:r>
            <w:r w:rsidR="008D3D00">
              <w:fldChar w:fldCharType="separate"/>
            </w:r>
            <w:r w:rsidR="005527A4">
              <w:rPr>
                <w:noProof/>
              </w:rPr>
              <w:t>4</w:t>
            </w:r>
            <w:r w:rsidR="008D3D00">
              <w:rPr>
                <w:noProof/>
              </w:rPr>
              <w:fldChar w:fldCharType="end"/>
            </w:r>
            <w:bookmarkEnd w:id="4"/>
            <w:r w:rsidRPr="00FF40BC">
              <w:t>)</w:t>
            </w:r>
          </w:p>
        </w:tc>
      </w:tr>
    </w:tbl>
    <w:p w:rsidR="008E7EDD" w:rsidRPr="00E930EA" w:rsidRDefault="008E7EDD" w:rsidP="00AB29DF">
      <w:pPr>
        <w:spacing w:line="480" w:lineRule="auto"/>
        <w:rPr>
          <w:rFonts w:eastAsiaTheme="minorEastAsia"/>
        </w:rPr>
      </w:pPr>
    </w:p>
    <w:p w:rsidR="0000708D" w:rsidRPr="005A3ED4" w:rsidRDefault="00335CCF" w:rsidP="00AB29DF">
      <w:pPr>
        <w:spacing w:line="480" w:lineRule="auto"/>
        <w:rPr>
          <w:rFonts w:eastAsiaTheme="minorEastAsia"/>
        </w:rPr>
      </w:pPr>
      <w:r w:rsidRPr="00E930EA">
        <w:rPr>
          <w:rFonts w:eastAsiaTheme="minorEastAsia"/>
        </w:rPr>
        <w:t xml:space="preserve">A typical method of benchmarking mixing systems as well as mixing time is examining the drop size of emulsions produced; this is because dispersed fluid systems are present in many industrial applications. One of the most important characteristics of a dispersed system is its particle size, since it determines or affects many of the system’s physical and chemical properties. The particles in the </w:t>
      </w:r>
      <w:r w:rsidRPr="005A3ED4">
        <w:rPr>
          <w:rFonts w:eastAsiaTheme="minorEastAsia"/>
        </w:rPr>
        <w:t xml:space="preserve">system are made of different sizes and have a drop size distribution which is typically characterised by the Sauter mean diameter, </w:t>
      </w:r>
      <w:r w:rsidRPr="005A3ED4">
        <w:rPr>
          <w:rFonts w:ascii="Cambria Math" w:eastAsiaTheme="minorEastAsia" w:hAnsi="Cambria Math"/>
          <w:i/>
        </w:rPr>
        <w:t>d</w:t>
      </w:r>
      <w:r w:rsidRPr="005A3ED4">
        <w:rPr>
          <w:rFonts w:ascii="Cambria Math" w:eastAsiaTheme="minorEastAsia" w:hAnsi="Cambria Math"/>
          <w:vertAlign w:val="subscript"/>
        </w:rPr>
        <w:t>3,2</w:t>
      </w:r>
      <w:r w:rsidRPr="005A3ED4">
        <w:rPr>
          <w:rFonts w:eastAsiaTheme="minorEastAsia"/>
        </w:rPr>
        <w:t>.</w:t>
      </w:r>
    </w:p>
    <w:p w:rsidR="00E62280" w:rsidRPr="005A3ED4" w:rsidRDefault="00B9652A" w:rsidP="00AB29DF">
      <w:pPr>
        <w:spacing w:line="480" w:lineRule="auto"/>
        <w:rPr>
          <w:rFonts w:eastAsiaTheme="minorEastAsia"/>
        </w:rPr>
      </w:pPr>
      <w:r w:rsidRPr="005A3ED4">
        <w:rPr>
          <w:rFonts w:eastAsiaTheme="minorEastAsia"/>
        </w:rPr>
        <w:lastRenderedPageBreak/>
        <w:t>Often droplets are thought to break-up due to turbulent eddies, i.e. energy dissipation rate</w:t>
      </w:r>
      <w:r w:rsidR="00E930EA" w:rsidRPr="005A3ED4">
        <w:rPr>
          <w:rFonts w:eastAsiaTheme="minorEastAsia"/>
        </w:rPr>
        <w:t xml:space="preserve">. </w:t>
      </w:r>
      <w:r w:rsidRPr="005A3ED4">
        <w:rPr>
          <w:rFonts w:eastAsiaTheme="minorEastAsia"/>
        </w:rPr>
        <w:t>Break-up due to turbulent eddies is generally based o</w:t>
      </w:r>
      <w:r w:rsidR="00E930EA" w:rsidRPr="005A3ED4">
        <w:rPr>
          <w:rFonts w:eastAsiaTheme="minorEastAsia"/>
        </w:rPr>
        <w:t xml:space="preserve">n the work of </w:t>
      </w:r>
      <w:hyperlink w:anchor="_ENREF_14" w:tooltip="Kołmogorov, 1949 #37" w:history="1">
        <w:r w:rsidR="008D4C4F" w:rsidRPr="005A3ED4">
          <w:rPr>
            <w:rFonts w:eastAsiaTheme="minorEastAsia"/>
          </w:rPr>
          <w:fldChar w:fldCharType="begin"/>
        </w:r>
        <w:r w:rsidR="008D4C4F" w:rsidRPr="005A3ED4">
          <w:rPr>
            <w:rFonts w:eastAsiaTheme="minorEastAsia"/>
          </w:rPr>
          <w:instrText xml:space="preserve"> ADDIN EN.CITE &lt;EndNote&gt;&lt;Cite AuthorYear="1"&gt;&lt;Author&gt;Kołmogorov&lt;/Author&gt;&lt;Year&gt;1949&lt;/Year&gt;&lt;RecNum&gt;37&lt;/RecNum&gt;&lt;DisplayText&gt;Kołmogorov (1949)&lt;/DisplayText&gt;&lt;record&gt;&lt;rec-number&gt;37&lt;/rec-number&gt;&lt;foreign-keys&gt;&lt;key app="EN" db-id="faxe9xp09exsxleavd75ffervs0zrtxfszf0" timestamp="1463876303"&gt;37&lt;/key&gt;&lt;/foreign-keys&gt;&lt;ref-type name="Journal Article"&gt;17&lt;/ref-type&gt;&lt;contributors&gt;&lt;authors&gt;&lt;author&gt;&lt;style face="normal" font="default" size="100%"&gt;A. N. Ko&lt;/style&gt;&lt;style face="normal" font="default" charset="238" size="100%"&gt;łmogorov&lt;/style&gt;&lt;/author&gt;&lt;/authors&gt;&lt;/contributors&gt;&lt;titles&gt;&lt;title&gt;&lt;style face="normal" font="default" charset="238" size="100%"&gt;Disintegration of drops in turbulent flows&lt;/style&gt;&lt;/title&gt;&lt;secondary-title&gt;&lt;style face="normal" font="default" charset="238" size="100%"&gt;Doklady  Akademii Nauk SSSR&lt;/style&gt;&lt;/secondary-title&gt;&lt;/titles&gt;&lt;periodical&gt;&lt;full-title&gt;Doklady  Akademii Nauk SSSR&lt;/full-title&gt;&lt;/periodical&gt;&lt;pages&gt;&lt;style face="normal" font="default" charset="238" size="100%"&gt;825-828&lt;/style&gt;&lt;/pages&gt;&lt;volume&gt;66&lt;/volume&gt;&lt;dates&gt;&lt;year&gt;1949&lt;/year&gt;&lt;/dates&gt;&lt;urls&gt;&lt;/urls&gt;&lt;language&gt;Russian&lt;/language&gt;&lt;/record&gt;&lt;/Cite&gt;&lt;/EndNote&gt;</w:instrText>
        </w:r>
        <w:r w:rsidR="008D4C4F" w:rsidRPr="005A3ED4">
          <w:rPr>
            <w:rFonts w:eastAsiaTheme="minorEastAsia"/>
          </w:rPr>
          <w:fldChar w:fldCharType="separate"/>
        </w:r>
        <w:r w:rsidR="008D4C4F" w:rsidRPr="005A3ED4">
          <w:rPr>
            <w:rFonts w:eastAsiaTheme="minorEastAsia"/>
            <w:noProof/>
          </w:rPr>
          <w:t>Kołmogorov (1949)</w:t>
        </w:r>
        <w:r w:rsidR="008D4C4F" w:rsidRPr="005A3ED4">
          <w:rPr>
            <w:rFonts w:eastAsiaTheme="minorEastAsia"/>
          </w:rPr>
          <w:fldChar w:fldCharType="end"/>
        </w:r>
      </w:hyperlink>
      <w:r w:rsidR="005A3ED4" w:rsidRPr="005A3ED4">
        <w:rPr>
          <w:rFonts w:eastAsiaTheme="minorEastAsia"/>
        </w:rPr>
        <w:t xml:space="preserve"> </w:t>
      </w:r>
      <w:r w:rsidRPr="005A3ED4">
        <w:rPr>
          <w:rFonts w:eastAsiaTheme="minorEastAsia"/>
        </w:rPr>
        <w:t xml:space="preserve">and </w:t>
      </w:r>
      <w:hyperlink w:anchor="_ENREF_12" w:tooltip="Hinze, 1955 #38" w:history="1">
        <w:r w:rsidR="008D4C4F" w:rsidRPr="005A3ED4">
          <w:rPr>
            <w:rFonts w:eastAsiaTheme="minorEastAsia"/>
          </w:rPr>
          <w:fldChar w:fldCharType="begin"/>
        </w:r>
        <w:r w:rsidR="008D4C4F" w:rsidRPr="005A3ED4">
          <w:rPr>
            <w:rFonts w:eastAsiaTheme="minorEastAsia"/>
          </w:rPr>
          <w:instrText xml:space="preserve"> ADDIN EN.CITE &lt;EndNote&gt;&lt;Cite AuthorYear="1"&gt;&lt;Author&gt;Hinze&lt;/Author&gt;&lt;Year&gt;1955&lt;/Year&gt;&lt;RecNum&gt;38&lt;/RecNum&gt;&lt;DisplayText&gt;Hinze (1955)&lt;/DisplayText&gt;&lt;record&gt;&lt;rec-number&gt;38&lt;/rec-number&gt;&lt;foreign-keys&gt;&lt;key app="EN" db-id="faxe9xp09exsxleavd75ffervs0zrtxfszf0" timestamp="1463876423"&gt;38&lt;/key&gt;&lt;/foreign-keys&gt;&lt;ref-type name="Journal Article"&gt;17&lt;/ref-type&gt;&lt;contributors&gt;&lt;authors&gt;&lt;author&gt;Hinze, J. O.&lt;/author&gt;&lt;/authors&gt;&lt;/contributors&gt;&lt;titles&gt;&lt;title&gt;Fundamentals of the hydrodynamic mechanism of splitting in dispersion processes&lt;/title&gt;&lt;secondary-title&gt;AIChE Journal&lt;/secondary-title&gt;&lt;/titles&gt;&lt;periodical&gt;&lt;full-title&gt;AIChE Journal&lt;/full-title&gt;&lt;/periodical&gt;&lt;pages&gt;289-295&lt;/pages&gt;&lt;volume&gt;1&lt;/volume&gt;&lt;number&gt;3&lt;/number&gt;&lt;dates&gt;&lt;year&gt;1955&lt;/year&gt;&lt;/dates&gt;&lt;publisher&gt;American Institute of Chemical Engineers&lt;/publisher&gt;&lt;isbn&gt;1547-5905&lt;/isbn&gt;&lt;urls&gt;&lt;related-urls&gt;&lt;url&gt;http://dx.doi.org/10.1002/aic.690010303&lt;/url&gt;&lt;/related-urls&gt;&lt;/urls&gt;&lt;electronic-resource-num&gt;10.1002/aic.690010303&lt;/electronic-resource-num&gt;&lt;/record&gt;&lt;/Cite&gt;&lt;/EndNote&gt;</w:instrText>
        </w:r>
        <w:r w:rsidR="008D4C4F" w:rsidRPr="005A3ED4">
          <w:rPr>
            <w:rFonts w:eastAsiaTheme="minorEastAsia"/>
          </w:rPr>
          <w:fldChar w:fldCharType="separate"/>
        </w:r>
        <w:r w:rsidR="008D4C4F" w:rsidRPr="005A3ED4">
          <w:rPr>
            <w:rFonts w:eastAsiaTheme="minorEastAsia"/>
            <w:noProof/>
          </w:rPr>
          <w:t>Hinze (1955)</w:t>
        </w:r>
        <w:r w:rsidR="008D4C4F" w:rsidRPr="005A3ED4">
          <w:rPr>
            <w:rFonts w:eastAsiaTheme="minorEastAsia"/>
          </w:rPr>
          <w:fldChar w:fldCharType="end"/>
        </w:r>
      </w:hyperlink>
      <w:r w:rsidRPr="005A3ED4">
        <w:rPr>
          <w:rFonts w:eastAsiaTheme="minorEastAsia"/>
        </w:rPr>
        <w:t xml:space="preserve"> which utilize the concept of eddy</w:t>
      </w:r>
      <w:r w:rsidR="00E930EA" w:rsidRPr="005A3ED4">
        <w:rPr>
          <w:rFonts w:eastAsiaTheme="minorEastAsia"/>
        </w:rPr>
        <w:t xml:space="preserve"> turbulence to define a limiting </w:t>
      </w:r>
      <w:r w:rsidRPr="005A3ED4">
        <w:rPr>
          <w:rFonts w:eastAsiaTheme="minorEastAsia"/>
        </w:rPr>
        <w:t>drop size. It is usually assumed that drop break-up occurs due to the interactions of drops with</w:t>
      </w:r>
      <w:r w:rsidR="00E930EA" w:rsidRPr="005A3ED4">
        <w:rPr>
          <w:rFonts w:eastAsiaTheme="minorEastAsia"/>
        </w:rPr>
        <w:t xml:space="preserve"> </w:t>
      </w:r>
      <w:r w:rsidRPr="005A3ED4">
        <w:rPr>
          <w:rFonts w:eastAsiaTheme="minorEastAsia"/>
        </w:rPr>
        <w:t>the turbulent eddies of suffici</w:t>
      </w:r>
      <w:r w:rsidR="005A3ED4" w:rsidRPr="005A3ED4">
        <w:rPr>
          <w:rFonts w:eastAsiaTheme="minorEastAsia"/>
        </w:rPr>
        <w:t xml:space="preserve">ent energy to break the drop </w:t>
      </w:r>
      <w:r w:rsidR="005A3ED4" w:rsidRPr="005A3ED4">
        <w:rPr>
          <w:rFonts w:eastAsiaTheme="minorEastAsia"/>
        </w:rPr>
        <w:fldChar w:fldCharType="begin"/>
      </w:r>
      <w:r w:rsidR="005A3ED4" w:rsidRPr="005A3ED4">
        <w:rPr>
          <w:rFonts w:eastAsiaTheme="minorEastAsia"/>
        </w:rPr>
        <w:instrText xml:space="preserve"> ADDIN EN.CITE &lt;EndNote&gt;&lt;Cite&gt;&lt;Author&gt;Liao&lt;/Author&gt;&lt;Year&gt;2009&lt;/Year&gt;&lt;RecNum&gt;39&lt;/RecNum&gt;&lt;DisplayText&gt;(Liao and Lucas, 2009)&lt;/DisplayText&gt;&lt;record&gt;&lt;rec-number&gt;39&lt;/rec-number&gt;&lt;foreign-keys&gt;&lt;key app="EN" db-id="faxe9xp09exsxleavd75ffervs0zrtxfszf0" timestamp="1463876552"&gt;39&lt;/key&gt;&lt;/foreign-keys&gt;&lt;ref-type name="Journal Article"&gt;17&lt;/ref-type&gt;&lt;contributors&gt;&lt;authors&gt;&lt;author&gt;Liao, Yixiang&lt;/author&gt;&lt;author&gt;Lucas, Dirk&lt;/author&gt;&lt;/authors&gt;&lt;/contributors&gt;&lt;titles&gt;&lt;title&gt;A literature review of theoretical models for drop and bubble breakup in turbulent dispersions&lt;/title&gt;&lt;secondary-title&gt;Chemical Engineering Science&lt;/secondary-title&gt;&lt;/titles&gt;&lt;periodical&gt;&lt;full-title&gt;Chemical Engineering Science&lt;/full-title&gt;&lt;/periodical&gt;&lt;pages&gt;3389-3406&lt;/pages&gt;&lt;volume&gt;64&lt;/volume&gt;&lt;number&gt;15&lt;/number&gt;&lt;keywords&gt;&lt;keyword&gt;Population balance equation&lt;/keyword&gt;&lt;keyword&gt;Size distribution&lt;/keyword&gt;&lt;keyword&gt;Breakup mechanisms&lt;/keyword&gt;&lt;keyword&gt;Breakup frequency&lt;/keyword&gt;&lt;keyword&gt;Daughter size distribution&lt;/keyword&gt;&lt;/keywords&gt;&lt;dates&gt;&lt;year&gt;2009&lt;/year&gt;&lt;pub-dates&gt;&lt;date&gt;8/1/&lt;/date&gt;&lt;/pub-dates&gt;&lt;/dates&gt;&lt;isbn&gt;0009-2509&lt;/isbn&gt;&lt;urls&gt;&lt;related-urls&gt;&lt;url&gt;http://www.sciencedirect.com/science/article/pii/S0009250909002759&lt;/url&gt;&lt;/related-urls&gt;&lt;/urls&gt;&lt;electronic-resource-num&gt;http://dx.doi.org/10.1016/j.ces.2009.04.026&lt;/electronic-resource-num&gt;&lt;/record&gt;&lt;/Cite&gt;&lt;/EndNote&gt;</w:instrText>
      </w:r>
      <w:r w:rsidR="005A3ED4" w:rsidRPr="005A3ED4">
        <w:rPr>
          <w:rFonts w:eastAsiaTheme="minorEastAsia"/>
        </w:rPr>
        <w:fldChar w:fldCharType="separate"/>
      </w:r>
      <w:r w:rsidR="005A3ED4" w:rsidRPr="005A3ED4">
        <w:rPr>
          <w:rFonts w:eastAsiaTheme="minorEastAsia"/>
          <w:noProof/>
        </w:rPr>
        <w:t>(</w:t>
      </w:r>
      <w:hyperlink w:anchor="_ENREF_15" w:tooltip="Liao, 2009 #39" w:history="1">
        <w:r w:rsidR="008D4C4F" w:rsidRPr="005A3ED4">
          <w:rPr>
            <w:rFonts w:eastAsiaTheme="minorEastAsia"/>
            <w:noProof/>
          </w:rPr>
          <w:t>Liao and Lucas, 2009</w:t>
        </w:r>
      </w:hyperlink>
      <w:r w:rsidR="005A3ED4" w:rsidRPr="005A3ED4">
        <w:rPr>
          <w:rFonts w:eastAsiaTheme="minorEastAsia"/>
          <w:noProof/>
        </w:rPr>
        <w:t>)</w:t>
      </w:r>
      <w:r w:rsidR="005A3ED4" w:rsidRPr="005A3ED4">
        <w:rPr>
          <w:rFonts w:eastAsiaTheme="minorEastAsia"/>
        </w:rPr>
        <w:fldChar w:fldCharType="end"/>
      </w:r>
      <w:r w:rsidRPr="005A3ED4">
        <w:rPr>
          <w:rFonts w:eastAsiaTheme="minorEastAsia"/>
        </w:rPr>
        <w:t>.</w:t>
      </w:r>
      <w:r w:rsidR="00E930EA" w:rsidRPr="005A3ED4">
        <w:rPr>
          <w:rFonts w:eastAsiaTheme="minorEastAsia"/>
        </w:rPr>
        <w:t xml:space="preserve"> </w:t>
      </w:r>
      <w:r w:rsidRPr="005A3ED4">
        <w:rPr>
          <w:rFonts w:eastAsiaTheme="minorEastAsia"/>
        </w:rPr>
        <w:t>For a given fluid system the effective equilibrium drop size (this is the drop size after a</w:t>
      </w:r>
      <w:r w:rsidR="00E930EA" w:rsidRPr="005A3ED4">
        <w:rPr>
          <w:rFonts w:eastAsiaTheme="minorEastAsia"/>
        </w:rPr>
        <w:t xml:space="preserve"> </w:t>
      </w:r>
      <w:r w:rsidRPr="005A3ED4">
        <w:rPr>
          <w:rFonts w:eastAsiaTheme="minorEastAsia"/>
        </w:rPr>
        <w:t>sensible processing time, when the drop size reduction with time is very small and almost</w:t>
      </w:r>
      <w:r w:rsidR="00E930EA" w:rsidRPr="005A3ED4">
        <w:rPr>
          <w:rFonts w:eastAsiaTheme="minorEastAsia"/>
        </w:rPr>
        <w:t xml:space="preserve"> </w:t>
      </w:r>
      <w:r w:rsidRPr="005A3ED4">
        <w:rPr>
          <w:rFonts w:eastAsiaTheme="minorEastAsia"/>
        </w:rPr>
        <w:t>unmeasura</w:t>
      </w:r>
      <w:r w:rsidR="00BC39FD">
        <w:rPr>
          <w:rFonts w:eastAsiaTheme="minorEastAsia"/>
        </w:rPr>
        <w:t xml:space="preserve">ble) is dependent on the </w:t>
      </w:r>
      <w:r w:rsidR="0083607E" w:rsidRPr="0083607E">
        <w:rPr>
          <w:rFonts w:eastAsiaTheme="minorEastAsia"/>
        </w:rPr>
        <w:t xml:space="preserve">maximum local </w:t>
      </w:r>
      <w:r w:rsidR="0083607E">
        <w:rPr>
          <w:rFonts w:eastAsiaTheme="minorEastAsia"/>
        </w:rPr>
        <w:t xml:space="preserve">energy </w:t>
      </w:r>
      <w:r w:rsidR="0083607E" w:rsidRPr="0083607E">
        <w:rPr>
          <w:rFonts w:eastAsiaTheme="minorEastAsia"/>
        </w:rPr>
        <w:t>dissipation</w:t>
      </w:r>
      <w:r w:rsidRPr="005A3ED4">
        <w:rPr>
          <w:rFonts w:eastAsiaTheme="minorEastAsia"/>
        </w:rPr>
        <w:t xml:space="preserve"> and</w:t>
      </w:r>
      <w:r w:rsidR="00E930EA" w:rsidRPr="005A3ED4">
        <w:rPr>
          <w:rFonts w:eastAsiaTheme="minorEastAsia"/>
        </w:rPr>
        <w:t xml:space="preserve"> thus should scale-up with this </w:t>
      </w:r>
      <w:r w:rsidRPr="005A3ED4">
        <w:rPr>
          <w:rFonts w:eastAsiaTheme="minorEastAsia"/>
        </w:rPr>
        <w:t>value when using geometrically similar vessels. For low v</w:t>
      </w:r>
      <w:r w:rsidR="00E930EA" w:rsidRPr="005A3ED4">
        <w:rPr>
          <w:rFonts w:eastAsiaTheme="minorEastAsia"/>
        </w:rPr>
        <w:t xml:space="preserve">iscosity dispersed phase dilute </w:t>
      </w:r>
      <w:r w:rsidRPr="005A3ED4">
        <w:rPr>
          <w:rFonts w:eastAsiaTheme="minorEastAsia"/>
        </w:rPr>
        <w:t>liquid–liquid systems, the drops are inviscid as the internal viscous stresses are negligible and</w:t>
      </w:r>
      <w:r w:rsidR="00E930EA" w:rsidRPr="005A3ED4">
        <w:rPr>
          <w:rFonts w:eastAsiaTheme="minorEastAsia"/>
        </w:rPr>
        <w:t xml:space="preserve"> </w:t>
      </w:r>
      <w:r w:rsidRPr="005A3ED4">
        <w:rPr>
          <w:rFonts w:eastAsiaTheme="minorEastAsia"/>
        </w:rPr>
        <w:t>onl</w:t>
      </w:r>
      <w:r w:rsidR="00BC39FD">
        <w:rPr>
          <w:rFonts w:eastAsiaTheme="minorEastAsia"/>
        </w:rPr>
        <w:t>y the interfacial tension</w:t>
      </w:r>
      <w:r w:rsidRPr="005A3ED4">
        <w:rPr>
          <w:rFonts w:eastAsiaTheme="minorEastAsia"/>
        </w:rPr>
        <w:t xml:space="preserve"> force contributes to stability. The maximum stable</w:t>
      </w:r>
      <w:r w:rsidR="00E930EA" w:rsidRPr="005A3ED4">
        <w:rPr>
          <w:rFonts w:eastAsiaTheme="minorEastAsia"/>
        </w:rPr>
        <w:t xml:space="preserve"> </w:t>
      </w:r>
      <w:r w:rsidRPr="005A3ED4">
        <w:rPr>
          <w:rFonts w:eastAsiaTheme="minorEastAsia"/>
        </w:rPr>
        <w:t xml:space="preserve">equilibrium drop size, </w:t>
      </w:r>
      <w:r w:rsidRPr="005A3ED4">
        <w:rPr>
          <w:rFonts w:ascii="Cambria Math" w:eastAsiaTheme="minorEastAsia" w:hAnsi="Cambria Math"/>
          <w:i/>
        </w:rPr>
        <w:t>d</w:t>
      </w:r>
      <w:r w:rsidRPr="005A3ED4">
        <w:rPr>
          <w:rFonts w:ascii="Cambria Math" w:eastAsiaTheme="minorEastAsia" w:hAnsi="Cambria Math"/>
          <w:vertAlign w:val="subscript"/>
        </w:rPr>
        <w:t>max</w:t>
      </w:r>
      <w:r w:rsidRPr="005A3ED4">
        <w:rPr>
          <w:rFonts w:eastAsiaTheme="minorEastAsia"/>
        </w:rPr>
        <w:t xml:space="preserve">, can be related to the maximum local energy dissipation rate, </w:t>
      </w:r>
      <w:r w:rsidRPr="005A3ED4">
        <w:rPr>
          <w:rFonts w:ascii="Cambria Math" w:eastAsiaTheme="minorEastAsia" w:hAnsi="Cambria Math"/>
        </w:rPr>
        <w:t>ε</w:t>
      </w:r>
      <w:r w:rsidRPr="005A3ED4">
        <w:rPr>
          <w:rFonts w:ascii="Cambria Math" w:eastAsiaTheme="minorEastAsia" w:hAnsi="Cambria Math"/>
          <w:vertAlign w:val="subscript"/>
        </w:rPr>
        <w:t>max</w:t>
      </w:r>
      <w:r w:rsidRPr="005A3ED4">
        <w:rPr>
          <w:rFonts w:eastAsiaTheme="minorEastAsia"/>
        </w:rPr>
        <w:t>,</w:t>
      </w:r>
      <w:r w:rsidR="00E930EA" w:rsidRPr="005A3ED4">
        <w:rPr>
          <w:rFonts w:eastAsiaTheme="minorEastAsia"/>
        </w:rPr>
        <w:t xml:space="preserve"> </w:t>
      </w:r>
      <w:r w:rsidRPr="005A3ED4">
        <w:rPr>
          <w:rFonts w:eastAsiaTheme="minorEastAsia"/>
        </w:rPr>
        <w:t xml:space="preserve">by Equation </w:t>
      </w:r>
      <w:r w:rsidR="005A3ED4" w:rsidRPr="005A3ED4">
        <w:rPr>
          <w:rFonts w:eastAsiaTheme="minorEastAsia"/>
        </w:rPr>
        <w:fldChar w:fldCharType="begin"/>
      </w:r>
      <w:r w:rsidR="005A3ED4" w:rsidRPr="005A3ED4">
        <w:rPr>
          <w:rFonts w:eastAsiaTheme="minorEastAsia"/>
        </w:rPr>
        <w:instrText xml:space="preserve"> REF _Ref451643624 \h </w:instrText>
      </w:r>
      <w:r w:rsidR="00AB29DF">
        <w:rPr>
          <w:rFonts w:eastAsiaTheme="minorEastAsia"/>
        </w:rPr>
        <w:instrText xml:space="preserve"> \* MERGEFORMAT </w:instrText>
      </w:r>
      <w:r w:rsidR="005A3ED4" w:rsidRPr="005A3ED4">
        <w:rPr>
          <w:rFonts w:eastAsiaTheme="minorEastAsia"/>
        </w:rPr>
      </w:r>
      <w:r w:rsidR="005A3ED4" w:rsidRPr="005A3ED4">
        <w:rPr>
          <w:rFonts w:eastAsiaTheme="minorEastAsia"/>
        </w:rPr>
        <w:fldChar w:fldCharType="separate"/>
      </w:r>
      <w:r w:rsidR="005527A4" w:rsidRPr="005A3ED4">
        <w:t>(</w:t>
      </w:r>
      <w:r w:rsidR="005527A4">
        <w:rPr>
          <w:noProof/>
        </w:rPr>
        <w:t>5</w:t>
      </w:r>
      <w:r w:rsidR="005527A4" w:rsidRPr="005A3ED4">
        <w:t>)</w:t>
      </w:r>
      <w:r w:rsidR="005A3ED4" w:rsidRPr="005A3ED4">
        <w:rPr>
          <w:rFonts w:eastAsiaTheme="minorEastAsia"/>
        </w:rPr>
        <w:fldChar w:fldCharType="end"/>
      </w:r>
      <w:r w:rsidRPr="005A3ED4">
        <w:rPr>
          <w:rFonts w:eastAsiaTheme="minorEastAsia"/>
        </w:rPr>
        <w:t xml:space="preserve"> for isotropic turbulence</w:t>
      </w:r>
      <w:r w:rsidR="005A3ED4" w:rsidRPr="005A3ED4">
        <w:rPr>
          <w:rFonts w:eastAsiaTheme="minorEastAsia"/>
        </w:rPr>
        <w:t xml:space="preserve"> </w:t>
      </w:r>
      <w:r w:rsidR="005A3ED4" w:rsidRPr="005A3ED4">
        <w:rPr>
          <w:rFonts w:eastAsiaTheme="minorEastAsia"/>
        </w:rPr>
        <w:fldChar w:fldCharType="begin"/>
      </w:r>
      <w:r w:rsidR="005A3ED4" w:rsidRPr="005A3ED4">
        <w:rPr>
          <w:rFonts w:eastAsiaTheme="minorEastAsia"/>
        </w:rPr>
        <w:instrText xml:space="preserve"> ADDIN EN.CITE &lt;EndNote&gt;&lt;Cite&gt;&lt;Author&gt;Davies&lt;/Author&gt;&lt;Year&gt;1987&lt;/Year&gt;&lt;RecNum&gt;40&lt;/RecNum&gt;&lt;DisplayText&gt;(Davies, 1987)&lt;/DisplayText&gt;&lt;record&gt;&lt;rec-number&gt;40&lt;/rec-number&gt;&lt;foreign-keys&gt;&lt;key app="EN" db-id="faxe9xp09exsxleavd75ffervs0zrtxfszf0" timestamp="1463876632"&gt;40&lt;/key&gt;&lt;/foreign-keys&gt;&lt;ref-type name="Journal Article"&gt;17&lt;/ref-type&gt;&lt;contributors&gt;&lt;authors&gt;&lt;author&gt;Davies, J. T.&lt;/author&gt;&lt;/authors&gt;&lt;/contributors&gt;&lt;titles&gt;&lt;title&gt;A physical interpretation of drop sizes in homogenizers and agitated tanks, including the dispersion of viscous oils&lt;/title&gt;&lt;secondary-title&gt;Chemical Engineering Science&lt;/secondary-title&gt;&lt;/titles&gt;&lt;periodical&gt;&lt;full-title&gt;Chemical Engineering Science&lt;/full-title&gt;&lt;/periodical&gt;&lt;pages&gt;1671-1676&lt;/pages&gt;&lt;volume&gt;42&lt;/volume&gt;&lt;number&gt;7&lt;/number&gt;&lt;dates&gt;&lt;year&gt;1987&lt;/year&gt;&lt;pub-dates&gt;&lt;date&gt;//&lt;/date&gt;&lt;/pub-dates&gt;&lt;/dates&gt;&lt;isbn&gt;0009-2509&lt;/isbn&gt;&lt;urls&gt;&lt;related-urls&gt;&lt;url&gt;http://www.sciencedirect.com/science/article/pii/0009250987801720&lt;/url&gt;&lt;/related-urls&gt;&lt;/urls&gt;&lt;electronic-resource-num&gt;http://dx.doi.org/10.1016/0009-2509(87)80172-0&lt;/electronic-resource-num&gt;&lt;/record&gt;&lt;/Cite&gt;&lt;/EndNote&gt;</w:instrText>
      </w:r>
      <w:r w:rsidR="005A3ED4" w:rsidRPr="005A3ED4">
        <w:rPr>
          <w:rFonts w:eastAsiaTheme="minorEastAsia"/>
        </w:rPr>
        <w:fldChar w:fldCharType="separate"/>
      </w:r>
      <w:r w:rsidR="005A3ED4" w:rsidRPr="005A3ED4">
        <w:rPr>
          <w:rFonts w:eastAsiaTheme="minorEastAsia"/>
          <w:noProof/>
        </w:rPr>
        <w:t>(</w:t>
      </w:r>
      <w:hyperlink w:anchor="_ENREF_6" w:tooltip="Davies, 1987 #40" w:history="1">
        <w:r w:rsidR="008D4C4F" w:rsidRPr="005A3ED4">
          <w:rPr>
            <w:rFonts w:eastAsiaTheme="minorEastAsia"/>
            <w:noProof/>
          </w:rPr>
          <w:t>Davies, 1987</w:t>
        </w:r>
      </w:hyperlink>
      <w:r w:rsidR="005A3ED4" w:rsidRPr="005A3ED4">
        <w:rPr>
          <w:rFonts w:eastAsiaTheme="minorEastAsia"/>
          <w:noProof/>
        </w:rPr>
        <w:t>)</w:t>
      </w:r>
      <w:r w:rsidR="005A3ED4" w:rsidRPr="005A3ED4">
        <w:rPr>
          <w:rFonts w:eastAsiaTheme="minorEastAsia"/>
        </w:rPr>
        <w:fldChar w:fldCharType="end"/>
      </w:r>
      <w:r w:rsidR="00A22C94" w:rsidRPr="005A3ED4">
        <w:rPr>
          <w:rFonts w:eastAsiaTheme="minorEastAsia"/>
        </w:rPr>
        <w: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A3ED4" w:rsidRPr="005A3ED4" w:rsidTr="00C42FDF">
        <w:tc>
          <w:tcPr>
            <w:tcW w:w="8330" w:type="dxa"/>
            <w:vAlign w:val="center"/>
          </w:tcPr>
          <w:p w:rsidR="00A22C94" w:rsidRPr="005A3ED4" w:rsidRDefault="008D3D00" w:rsidP="00AB29DF">
            <w:pPr>
              <w:spacing w:line="480" w:lineRule="auto"/>
              <w:jc w:val="right"/>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d</m:t>
                    </m:r>
                  </m:e>
                  <m:sub>
                    <m:r>
                      <m:rPr>
                        <m:nor/>
                      </m:rPr>
                      <w:rPr>
                        <w:rFonts w:ascii="Cambria Math" w:eastAsiaTheme="minorEastAsia" w:hAnsi="Cambria Math"/>
                      </w:rPr>
                      <m:t>max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σ</m:t>
                            </m:r>
                          </m:num>
                          <m:den>
                            <m:r>
                              <w:rPr>
                                <w:rFonts w:ascii="Cambria Math" w:eastAsiaTheme="minorEastAsia" w:hAnsi="Cambria Math"/>
                              </w:rPr>
                              <m:t>ρ</m:t>
                            </m:r>
                          </m:den>
                        </m:f>
                      </m:e>
                    </m:d>
                  </m:e>
                  <m:sup>
                    <m:r>
                      <w:rPr>
                        <w:rFonts w:ascii="Cambria Math" w:eastAsiaTheme="minorEastAsia" w:hAnsi="Cambria Math"/>
                      </w:rPr>
                      <m:t>3/5</m:t>
                    </m:r>
                  </m:sup>
                </m:sSup>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ϵ</m:t>
                        </m:r>
                      </m:e>
                      <m:sub>
                        <m:r>
                          <m:rPr>
                            <m:nor/>
                          </m:rPr>
                          <w:rPr>
                            <w:rFonts w:ascii="Cambria Math" w:eastAsiaTheme="minorEastAsia" w:hAnsi="Cambria Math"/>
                          </w:rPr>
                          <m:t>max</m:t>
                        </m:r>
                      </m:sub>
                    </m:sSub>
                  </m:e>
                  <m:sup>
                    <m:r>
                      <w:rPr>
                        <w:rFonts w:ascii="Cambria Math" w:eastAsiaTheme="minorEastAsia" w:hAnsi="Cambria Math"/>
                      </w:rPr>
                      <m:t>-2/5</m:t>
                    </m:r>
                  </m:sup>
                </m:sSup>
              </m:oMath>
            </m:oMathPara>
          </w:p>
        </w:tc>
        <w:tc>
          <w:tcPr>
            <w:tcW w:w="850" w:type="dxa"/>
            <w:vAlign w:val="center"/>
          </w:tcPr>
          <w:p w:rsidR="00A22C94" w:rsidRPr="005A3ED4" w:rsidRDefault="00A22C94" w:rsidP="00AB29DF">
            <w:pPr>
              <w:spacing w:line="480" w:lineRule="auto"/>
              <w:jc w:val="right"/>
              <w:rPr>
                <w:rFonts w:eastAsiaTheme="minorEastAsia"/>
              </w:rPr>
            </w:pPr>
            <w:bookmarkStart w:id="5" w:name="_Ref451643624"/>
            <w:r w:rsidRPr="005A3ED4">
              <w:t>(</w:t>
            </w:r>
            <w:r w:rsidR="008D3D00">
              <w:fldChar w:fldCharType="begin"/>
            </w:r>
            <w:r w:rsidR="008D3D00">
              <w:instrText xml:space="preserve"> SEQ Equation \* ARABIC </w:instrText>
            </w:r>
            <w:r w:rsidR="008D3D00">
              <w:fldChar w:fldCharType="separate"/>
            </w:r>
            <w:r w:rsidR="005527A4">
              <w:rPr>
                <w:noProof/>
              </w:rPr>
              <w:t>5</w:t>
            </w:r>
            <w:r w:rsidR="008D3D00">
              <w:rPr>
                <w:noProof/>
              </w:rPr>
              <w:fldChar w:fldCharType="end"/>
            </w:r>
            <w:r w:rsidRPr="005A3ED4">
              <w:t>)</w:t>
            </w:r>
            <w:bookmarkEnd w:id="5"/>
          </w:p>
        </w:tc>
      </w:tr>
    </w:tbl>
    <w:p w:rsidR="00FC6C3A" w:rsidRDefault="00FC6C3A" w:rsidP="00FC6C3A">
      <w:pPr>
        <w:spacing w:line="480" w:lineRule="auto"/>
        <w:rPr>
          <w:rFonts w:eastAsiaTheme="minorEastAsia"/>
        </w:rPr>
      </w:pPr>
      <w:r>
        <w:rPr>
          <w:rFonts w:eastAsiaTheme="minorEastAsia"/>
        </w:rPr>
        <w:t xml:space="preserve">For </w:t>
      </w:r>
      <w:r w:rsidRPr="00FC6C3A">
        <w:rPr>
          <w:rFonts w:eastAsiaTheme="minorEastAsia"/>
        </w:rPr>
        <w:t>turbulent flow conditions, using geometrically similar systems,</w:t>
      </w:r>
      <w:r>
        <w:rPr>
          <w:rFonts w:eastAsiaTheme="minorEastAsia"/>
        </w:rPr>
        <w:t xml:space="preserve"> Equation </w:t>
      </w:r>
      <w:r>
        <w:rPr>
          <w:rFonts w:eastAsiaTheme="minorEastAsia"/>
        </w:rPr>
        <w:fldChar w:fldCharType="begin"/>
      </w:r>
      <w:r>
        <w:rPr>
          <w:rFonts w:eastAsiaTheme="minorEastAsia"/>
        </w:rPr>
        <w:instrText xml:space="preserve"> REF _Ref451643624 \h </w:instrText>
      </w:r>
      <w:r>
        <w:rPr>
          <w:rFonts w:eastAsiaTheme="minorEastAsia"/>
        </w:rPr>
      </w:r>
      <w:r>
        <w:rPr>
          <w:rFonts w:eastAsiaTheme="minorEastAsia"/>
        </w:rPr>
        <w:fldChar w:fldCharType="separate"/>
      </w:r>
      <w:r w:rsidR="005527A4" w:rsidRPr="005A3ED4">
        <w:t>(</w:t>
      </w:r>
      <w:r w:rsidR="005527A4">
        <w:rPr>
          <w:noProof/>
        </w:rPr>
        <w:t>5</w:t>
      </w:r>
      <w:r w:rsidR="005527A4" w:rsidRPr="005A3ED4">
        <w:t>)</w:t>
      </w:r>
      <w:r>
        <w:rPr>
          <w:rFonts w:eastAsiaTheme="minorEastAsia"/>
        </w:rPr>
        <w:fldChar w:fldCharType="end"/>
      </w:r>
      <w:r>
        <w:rPr>
          <w:rFonts w:eastAsiaTheme="minorEastAsia"/>
        </w:rPr>
        <w:t xml:space="preserve"> has been rearranged into a dimensionless form, in terms of </w:t>
      </w:r>
      <w:r w:rsidRPr="00FC6C3A">
        <w:rPr>
          <w:rFonts w:ascii="Cambria Math" w:eastAsiaTheme="minorEastAsia" w:hAnsi="Cambria Math"/>
          <w:i/>
        </w:rPr>
        <w:t>d</w:t>
      </w:r>
      <w:r w:rsidRPr="00FC6C3A">
        <w:rPr>
          <w:rFonts w:ascii="Cambria Math" w:eastAsiaTheme="minorEastAsia" w:hAnsi="Cambria Math"/>
          <w:vertAlign w:val="subscript"/>
        </w:rPr>
        <w:t>3,2</w:t>
      </w:r>
      <w:r>
        <w:rPr>
          <w:rFonts w:eastAsiaTheme="minorEastAsia"/>
        </w:rPr>
        <w:t xml:space="preserve"> (which is typically reported to be proportional to </w:t>
      </w:r>
      <w:r w:rsidRPr="00FC6C3A">
        <w:rPr>
          <w:rFonts w:ascii="Cambria Math" w:eastAsiaTheme="minorEastAsia" w:hAnsi="Cambria Math"/>
          <w:i/>
        </w:rPr>
        <w:t>d</w:t>
      </w:r>
      <w:r w:rsidRPr="00FC6C3A">
        <w:rPr>
          <w:rFonts w:ascii="Cambria Math" w:eastAsiaTheme="minorEastAsia" w:hAnsi="Cambria Math"/>
          <w:vertAlign w:val="subscript"/>
        </w:rPr>
        <w:t>max</w:t>
      </w:r>
      <w:r>
        <w:rPr>
          <w:rFonts w:eastAsiaTheme="minorEastAsia"/>
        </w:rPr>
        <w:t>) and using the Weber number, such that,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FC6C3A" w:rsidRPr="005A3ED4" w:rsidTr="00FC6C3A">
        <w:tc>
          <w:tcPr>
            <w:tcW w:w="8330" w:type="dxa"/>
            <w:vAlign w:val="center"/>
          </w:tcPr>
          <w:p w:rsidR="00FC6C3A" w:rsidRPr="005A3ED4" w:rsidRDefault="008D3D00" w:rsidP="00FC6C3A">
            <w:pPr>
              <w:spacing w:line="480" w:lineRule="auto"/>
              <w:jc w:val="right"/>
              <w:rPr>
                <w:rFonts w:eastAsiaTheme="minorEastAsia"/>
              </w:rPr>
            </w:pPr>
            <m:oMathPara>
              <m:oMathParaPr>
                <m:jc m:val="center"/>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m:rPr>
                            <m:nor/>
                          </m:rPr>
                          <w:rPr>
                            <w:rFonts w:ascii="Cambria Math" w:eastAsiaTheme="minorEastAsia" w:hAnsi="Cambria Math"/>
                          </w:rPr>
                          <m:t>3,2</m:t>
                        </m:r>
                      </m:sub>
                    </m:sSub>
                  </m:num>
                  <m:den>
                    <m:r>
                      <w:rPr>
                        <w:rFonts w:ascii="Cambria Math" w:eastAsiaTheme="minorEastAsia" w:hAnsi="Cambria Math"/>
                      </w:rPr>
                      <m:t>D</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p>
                  <m:sSupPr>
                    <m:ctrlPr>
                      <w:rPr>
                        <w:rFonts w:ascii="Cambria Math" w:eastAsiaTheme="minorEastAsia" w:hAnsi="Cambria Math"/>
                        <w:i/>
                      </w:rPr>
                    </m:ctrlPr>
                  </m:sSupPr>
                  <m:e>
                    <m:r>
                      <m:rPr>
                        <m:nor/>
                      </m:rPr>
                      <w:rPr>
                        <w:rFonts w:ascii="Cambria Math" w:eastAsiaTheme="minorEastAsia" w:hAnsi="Cambria Math"/>
                      </w:rPr>
                      <m:t>We</m:t>
                    </m:r>
                  </m:e>
                  <m:sup>
                    <m:r>
                      <w:rPr>
                        <w:rFonts w:ascii="Cambria Math" w:eastAsiaTheme="minorEastAsia" w:hAnsi="Cambria Math"/>
                      </w:rPr>
                      <m:t>-3/5</m:t>
                    </m:r>
                  </m:sup>
                </m:sSup>
              </m:oMath>
            </m:oMathPara>
          </w:p>
        </w:tc>
        <w:tc>
          <w:tcPr>
            <w:tcW w:w="850" w:type="dxa"/>
            <w:vAlign w:val="center"/>
          </w:tcPr>
          <w:p w:rsidR="00FC6C3A" w:rsidRPr="005A3ED4" w:rsidRDefault="00FC6C3A" w:rsidP="00FC6C3A">
            <w:pPr>
              <w:spacing w:line="480" w:lineRule="auto"/>
              <w:jc w:val="right"/>
              <w:rPr>
                <w:rFonts w:eastAsiaTheme="minorEastAsia"/>
              </w:rPr>
            </w:pPr>
            <w:bookmarkStart w:id="6" w:name="_Ref482621103"/>
            <w:r w:rsidRPr="005A3ED4">
              <w:t>(</w:t>
            </w:r>
            <w:r w:rsidR="008D3D00">
              <w:fldChar w:fldCharType="begin"/>
            </w:r>
            <w:r w:rsidR="008D3D00">
              <w:instrText xml:space="preserve"> SEQ Equation \* ARABIC </w:instrText>
            </w:r>
            <w:r w:rsidR="008D3D00">
              <w:fldChar w:fldCharType="separate"/>
            </w:r>
            <w:r w:rsidR="005527A4">
              <w:rPr>
                <w:noProof/>
              </w:rPr>
              <w:t>6</w:t>
            </w:r>
            <w:r w:rsidR="008D3D00">
              <w:rPr>
                <w:noProof/>
              </w:rPr>
              <w:fldChar w:fldCharType="end"/>
            </w:r>
            <w:r w:rsidRPr="005A3ED4">
              <w:t>)</w:t>
            </w:r>
            <w:bookmarkEnd w:id="6"/>
          </w:p>
        </w:tc>
      </w:tr>
    </w:tbl>
    <w:p w:rsidR="00FC6C3A" w:rsidRDefault="008D4C4F" w:rsidP="00FC6C3A">
      <w:pPr>
        <w:spacing w:line="480" w:lineRule="auto"/>
        <w:rPr>
          <w:rFonts w:eastAsiaTheme="minorEastAsia"/>
        </w:rPr>
      </w:pPr>
      <w:hyperlink w:anchor="_ENREF_4" w:tooltip="Calabrese, 2000 #51" w:history="1">
        <w:r>
          <w:rPr>
            <w:rFonts w:eastAsiaTheme="minorEastAsia"/>
          </w:rPr>
          <w:fldChar w:fldCharType="begin"/>
        </w:r>
        <w:r>
          <w:rPr>
            <w:rFonts w:eastAsiaTheme="minorEastAsia"/>
          </w:rPr>
          <w:instrText xml:space="preserve"> ADDIN EN.CITE &lt;EndNote&gt;&lt;Cite AuthorYear="1"&gt;&lt;Author&gt;Calabrese&lt;/Author&gt;&lt;Year&gt;2000&lt;/Year&gt;&lt;RecNum&gt;51&lt;/RecNum&gt;&lt;DisplayText&gt;Calabrese et al. (2000)&lt;/DisplayText&gt;&lt;record&gt;&lt;rec-number&gt;51&lt;/rec-number&gt;&lt;foreign-keys&gt;&lt;key app="EN" db-id="faxe9xp09exsxleavd75ffervs0zrtxfszf0" timestamp="1494859733"&gt;51&lt;/key&gt;&lt;/foreign-keys&gt;&lt;ref-type name="Conference Proceedings"&gt;10&lt;/ref-type&gt;&lt;contributors&gt;&lt;authors&gt;&lt;author&gt;Calabrese, R. V.&lt;/author&gt;&lt;author&gt;Francis, M. K.&lt;/author&gt;&lt;author&gt;Mishra, V. P.&lt;/author&gt;&lt;author&gt;Phongikaroon, S.&lt;/author&gt;&lt;/authors&gt;&lt;secondary-authors&gt;&lt;author&gt;H. E. A. van den Akker&lt;/author&gt;&lt;author&gt;J. J. Derksen&lt;/author&gt;&lt;/secondary-authors&gt;&lt;/contributors&gt;&lt;titles&gt;&lt;title&gt;Measurement and Analysis of Drop Size in a Batch Rotor-Stator Mixer&lt;/title&gt;&lt;secondary-title&gt;10th European Conference on Mixing&lt;/secondary-title&gt;&lt;/titles&gt;&lt;pages&gt;149–156&lt;/pages&gt;&lt;dates&gt;&lt;year&gt;2000&lt;/year&gt;&lt;pub-dates&gt;&lt;date&gt;July 2–5&lt;/date&gt;&lt;/pub-dates&gt;&lt;/dates&gt;&lt;pub-location&gt;Delft, The Netherlands&lt;/pub-location&gt;&lt;publisher&gt;Elsevier Science&lt;/publisher&gt;&lt;urls&gt;&lt;/urls&gt;&lt;/record&gt;&lt;/Cite&gt;&lt;/EndNote&gt;</w:instrText>
        </w:r>
        <w:r>
          <w:rPr>
            <w:rFonts w:eastAsiaTheme="minorEastAsia"/>
          </w:rPr>
          <w:fldChar w:fldCharType="separate"/>
        </w:r>
        <w:r>
          <w:rPr>
            <w:rFonts w:eastAsiaTheme="minorEastAsia"/>
            <w:noProof/>
          </w:rPr>
          <w:t>Calabrese et al. (2000)</w:t>
        </w:r>
        <w:r>
          <w:rPr>
            <w:rFonts w:eastAsiaTheme="minorEastAsia"/>
          </w:rPr>
          <w:fldChar w:fldCharType="end"/>
        </w:r>
      </w:hyperlink>
      <w:r>
        <w:rPr>
          <w:rFonts w:eastAsiaTheme="minorEastAsia"/>
        </w:rPr>
        <w:t xml:space="preserve"> </w:t>
      </w:r>
      <w:r w:rsidR="00FC6C3A" w:rsidRPr="00FC6C3A">
        <w:rPr>
          <w:rFonts w:eastAsiaTheme="minorEastAsia"/>
        </w:rPr>
        <w:t xml:space="preserve">applied Equation </w:t>
      </w:r>
      <w:r w:rsidR="00FC6C3A">
        <w:rPr>
          <w:rFonts w:eastAsiaTheme="minorEastAsia"/>
        </w:rPr>
        <w:fldChar w:fldCharType="begin"/>
      </w:r>
      <w:r w:rsidR="00FC6C3A">
        <w:rPr>
          <w:rFonts w:eastAsiaTheme="minorEastAsia"/>
        </w:rPr>
        <w:instrText xml:space="preserve"> REF _Ref482621103 \h </w:instrText>
      </w:r>
      <w:r w:rsidR="00FC6C3A">
        <w:rPr>
          <w:rFonts w:eastAsiaTheme="minorEastAsia"/>
        </w:rPr>
      </w:r>
      <w:r w:rsidR="00FC6C3A">
        <w:rPr>
          <w:rFonts w:eastAsiaTheme="minorEastAsia"/>
        </w:rPr>
        <w:fldChar w:fldCharType="separate"/>
      </w:r>
      <w:r w:rsidR="005527A4" w:rsidRPr="005A3ED4">
        <w:t>(</w:t>
      </w:r>
      <w:r w:rsidR="005527A4">
        <w:rPr>
          <w:noProof/>
        </w:rPr>
        <w:t>6</w:t>
      </w:r>
      <w:r w:rsidR="005527A4" w:rsidRPr="005A3ED4">
        <w:t>)</w:t>
      </w:r>
      <w:r w:rsidR="00FC6C3A">
        <w:rPr>
          <w:rFonts w:eastAsiaTheme="minorEastAsia"/>
        </w:rPr>
        <w:fldChar w:fldCharType="end"/>
      </w:r>
      <w:r w:rsidR="00FC6C3A">
        <w:rPr>
          <w:rFonts w:eastAsiaTheme="minorEastAsia"/>
        </w:rPr>
        <w:t xml:space="preserve"> to correlate the drop size</w:t>
      </w:r>
      <w:r w:rsidR="00FC6C3A" w:rsidRPr="00FC6C3A">
        <w:rPr>
          <w:rFonts w:eastAsiaTheme="minorEastAsia"/>
        </w:rPr>
        <w:t xml:space="preserve"> in a batch Ross rotor–stator mixer and reported a</w:t>
      </w:r>
      <w:r w:rsidR="00FC6C3A">
        <w:rPr>
          <w:rFonts w:eastAsiaTheme="minorEastAsia"/>
        </w:rPr>
        <w:t xml:space="preserve"> </w:t>
      </w:r>
      <w:r w:rsidR="00FC6C3A" w:rsidRPr="00FC6C3A">
        <w:rPr>
          <w:rFonts w:eastAsiaTheme="minorEastAsia"/>
        </w:rPr>
        <w:t xml:space="preserve">constant of 0.040. Another </w:t>
      </w:r>
      <w:r w:rsidR="00D0712A">
        <w:rPr>
          <w:rFonts w:eastAsiaTheme="minorEastAsia"/>
        </w:rPr>
        <w:t>typically used scale-up method</w:t>
      </w:r>
      <w:r w:rsidR="00FC6C3A" w:rsidRPr="00FC6C3A">
        <w:rPr>
          <w:rFonts w:eastAsiaTheme="minorEastAsia"/>
        </w:rPr>
        <w:t xml:space="preserve"> for</w:t>
      </w:r>
      <w:r w:rsidR="00FC6C3A">
        <w:rPr>
          <w:rFonts w:eastAsiaTheme="minorEastAsia"/>
        </w:rPr>
        <w:t xml:space="preserve"> </w:t>
      </w:r>
      <w:r w:rsidR="00FC6C3A" w:rsidRPr="00FC6C3A">
        <w:rPr>
          <w:rFonts w:eastAsiaTheme="minorEastAsia"/>
        </w:rPr>
        <w:t xml:space="preserve">emulsification in </w:t>
      </w:r>
      <w:r w:rsidR="00FC6C3A">
        <w:rPr>
          <w:rFonts w:eastAsiaTheme="minorEastAsia"/>
        </w:rPr>
        <w:t xml:space="preserve">stirred vessels is tip speed, </w:t>
      </w:r>
      <w:r w:rsidR="00FC6C3A" w:rsidRPr="00FC6C3A">
        <w:rPr>
          <w:rFonts w:ascii="Cambria Math" w:eastAsiaTheme="minorEastAsia" w:hAnsi="Cambria Math"/>
          <w:i/>
        </w:rPr>
        <w:t>ND</w:t>
      </w:r>
      <w:r w:rsidR="00FC6C3A" w:rsidRPr="00FC6C3A">
        <w:rPr>
          <w:rFonts w:eastAsiaTheme="minorEastAsia"/>
        </w:rPr>
        <w:t>, of the rotor or</w:t>
      </w:r>
      <w:r w:rsidR="00FC6C3A">
        <w:rPr>
          <w:rFonts w:eastAsiaTheme="minorEastAsia"/>
        </w:rPr>
        <w:t xml:space="preserve"> </w:t>
      </w:r>
      <w:r w:rsidR="00FC6C3A" w:rsidRPr="00FC6C3A">
        <w:rPr>
          <w:rFonts w:eastAsiaTheme="minorEastAsia"/>
        </w:rPr>
        <w:t>impeller</w:t>
      </w:r>
      <w:r w:rsidR="005401BB">
        <w:rPr>
          <w:rFonts w:eastAsiaTheme="minorEastAsia"/>
        </w:rPr>
        <w:t xml:space="preserve"> </w:t>
      </w:r>
      <w:r w:rsidR="005401BB">
        <w:rPr>
          <w:rFonts w:eastAsiaTheme="minorEastAsia"/>
        </w:rPr>
        <w:fldChar w:fldCharType="begin"/>
      </w:r>
      <w:r w:rsidR="005401BB">
        <w:rPr>
          <w:rFonts w:eastAsiaTheme="minorEastAsia"/>
        </w:rPr>
        <w:instrText xml:space="preserve"> ADDIN EN.CITE &lt;EndNote&gt;&lt;Cite&gt;&lt;Author&gt;El-Hamouz&lt;/Author&gt;&lt;Year&gt;2009&lt;/Year&gt;&lt;RecNum&gt;49&lt;/RecNum&gt;&lt;DisplayText&gt;(El-Hamouz et al., 2009)&lt;/DisplayText&gt;&lt;record&gt;&lt;rec-number&gt;49&lt;/rec-number&gt;&lt;foreign-keys&gt;&lt;key app="EN" db-id="faxe9xp09exsxleavd75ffervs0zrtxfszf0" timestamp="1494858955"&gt;49&lt;/key&gt;&lt;/foreign-keys&gt;&lt;ref-type name="Journal Article"&gt;17&lt;/ref-type&gt;&lt;contributors&gt;&lt;authors&gt;&lt;author&gt;El-Hamouz, Amer&lt;/author&gt;&lt;author&gt;Cooke, Mike&lt;/author&gt;&lt;author&gt;Kowalski, Adam&lt;/author&gt;&lt;author&gt;Sharratt, Paul&lt;/author&gt;&lt;/authors&gt;&lt;/contributors&gt;&lt;titles&gt;&lt;title&gt;Dispersion of silicone oil in water surfactant solution: Effect of impeller speed, oil viscosity and addition point on drop size distribution&lt;/title&gt;&lt;secondary-title&gt;Chemical Engineering and Processing: Process Intensification&lt;/secondary-title&gt;&lt;/titles&gt;&lt;periodical&gt;&lt;full-title&gt;Chemical Engineering and Processing: Process Intensification&lt;/full-title&gt;&lt;/periodical&gt;&lt;pages&gt;633-642&lt;/pages&gt;&lt;volume&gt;48&lt;/volume&gt;&lt;number&gt;2&lt;/number&gt;&lt;keywords&gt;&lt;keyword&gt;Batch&lt;/keyword&gt;&lt;keyword&gt;Dispersion&lt;/keyword&gt;&lt;keyword&gt;Mixing&lt;/keyword&gt;&lt;keyword&gt;Surfactant&lt;/keyword&gt;&lt;keyword&gt;Silicone oil&lt;/keyword&gt;&lt;keyword&gt;Drop size distribution&lt;/keyword&gt;&lt;/keywords&gt;&lt;dates&gt;&lt;year&gt;2009&lt;/year&gt;&lt;pub-dates&gt;&lt;date&gt;2//&lt;/date&gt;&lt;/pub-dates&gt;&lt;/dates&gt;&lt;isbn&gt;0255-2701&lt;/isbn&gt;&lt;urls&gt;&lt;related-urls&gt;&lt;url&gt;http://www.sciencedirect.com/science/article/pii/S0255270108001621&lt;/url&gt;&lt;/related-urls&gt;&lt;/urls&gt;&lt;electronic-resource-num&gt;https://doi.org/10.1016/j.cep.2008.07.008&lt;/electronic-resource-num&gt;&lt;/record&gt;&lt;/Cite&gt;&lt;/EndNote&gt;</w:instrText>
      </w:r>
      <w:r w:rsidR="005401BB">
        <w:rPr>
          <w:rFonts w:eastAsiaTheme="minorEastAsia"/>
        </w:rPr>
        <w:fldChar w:fldCharType="separate"/>
      </w:r>
      <w:r w:rsidR="005401BB">
        <w:rPr>
          <w:rFonts w:eastAsiaTheme="minorEastAsia"/>
          <w:noProof/>
        </w:rPr>
        <w:t>(</w:t>
      </w:r>
      <w:hyperlink w:anchor="_ENREF_7" w:tooltip="El-Hamouz, 2009 #49" w:history="1">
        <w:r>
          <w:rPr>
            <w:rFonts w:eastAsiaTheme="minorEastAsia"/>
            <w:noProof/>
          </w:rPr>
          <w:t>El-Hamouz et al., 2009</w:t>
        </w:r>
      </w:hyperlink>
      <w:r w:rsidR="005401BB">
        <w:rPr>
          <w:rFonts w:eastAsiaTheme="minorEastAsia"/>
          <w:noProof/>
        </w:rPr>
        <w:t>)</w:t>
      </w:r>
      <w:r w:rsidR="005401BB">
        <w:rPr>
          <w:rFonts w:eastAsiaTheme="minorEastAsia"/>
        </w:rPr>
        <w:fldChar w:fldCharType="end"/>
      </w:r>
      <w:r w:rsidR="00FC6C3A">
        <w:rPr>
          <w:rFonts w:eastAsiaTheme="minorEastAsia"/>
        </w:rPr>
        <w: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FC6C3A" w:rsidRPr="005A3ED4" w:rsidTr="00FC6C3A">
        <w:tc>
          <w:tcPr>
            <w:tcW w:w="8330" w:type="dxa"/>
            <w:vAlign w:val="center"/>
          </w:tcPr>
          <w:p w:rsidR="00FC6C3A" w:rsidRPr="005A3ED4" w:rsidRDefault="008D3D00" w:rsidP="00FC6C3A">
            <w:pPr>
              <w:spacing w:line="480" w:lineRule="auto"/>
              <w:jc w:val="right"/>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d</m:t>
                    </m:r>
                  </m:e>
                  <m:sub>
                    <m:r>
                      <m:rPr>
                        <m:nor/>
                      </m:rPr>
                      <w:rPr>
                        <w:rFonts w:ascii="Cambria Math" w:eastAsiaTheme="minorEastAsia" w:hAnsi="Cambria Math"/>
                      </w:rPr>
                      <m:t>3,2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ND</m:t>
                        </m:r>
                      </m:e>
                    </m:d>
                  </m:e>
                  <m:sup>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sup>
                </m:sSup>
              </m:oMath>
            </m:oMathPara>
          </w:p>
        </w:tc>
        <w:tc>
          <w:tcPr>
            <w:tcW w:w="850" w:type="dxa"/>
            <w:vAlign w:val="center"/>
          </w:tcPr>
          <w:p w:rsidR="00FC6C3A" w:rsidRPr="005A3ED4" w:rsidRDefault="00FC6C3A" w:rsidP="00FC6C3A">
            <w:pPr>
              <w:spacing w:line="480" w:lineRule="auto"/>
              <w:jc w:val="right"/>
              <w:rPr>
                <w:rFonts w:eastAsiaTheme="minorEastAsia"/>
              </w:rPr>
            </w:pPr>
            <w:r w:rsidRPr="005A3ED4">
              <w:t>(</w:t>
            </w:r>
            <w:r w:rsidR="008D3D00">
              <w:fldChar w:fldCharType="begin"/>
            </w:r>
            <w:r w:rsidR="008D3D00">
              <w:instrText xml:space="preserve"> SEQ Equation \* ARABIC </w:instrText>
            </w:r>
            <w:r w:rsidR="008D3D00">
              <w:fldChar w:fldCharType="separate"/>
            </w:r>
            <w:r w:rsidR="005527A4">
              <w:rPr>
                <w:noProof/>
              </w:rPr>
              <w:t>7</w:t>
            </w:r>
            <w:r w:rsidR="008D3D00">
              <w:rPr>
                <w:noProof/>
              </w:rPr>
              <w:fldChar w:fldCharType="end"/>
            </w:r>
            <w:r w:rsidRPr="005A3ED4">
              <w:t>)</w:t>
            </w:r>
          </w:p>
        </w:tc>
      </w:tr>
    </w:tbl>
    <w:p w:rsidR="00A22C94" w:rsidRPr="006A0610" w:rsidRDefault="00A22C94" w:rsidP="00AB29DF">
      <w:pPr>
        <w:spacing w:line="480" w:lineRule="auto"/>
        <w:rPr>
          <w:rFonts w:eastAsiaTheme="minorEastAsia"/>
        </w:rPr>
      </w:pPr>
      <w:r w:rsidRPr="006A0610">
        <w:rPr>
          <w:rFonts w:eastAsiaTheme="minorEastAsia"/>
        </w:rPr>
        <w:t xml:space="preserve">Break-up due to the agitator shear rate is based on a balance between the external viscous stresses and the surface tension forces </w:t>
      </w:r>
      <w:r w:rsidR="0013431D" w:rsidRPr="006A0610">
        <w:rPr>
          <w:rFonts w:eastAsiaTheme="minorEastAsia"/>
        </w:rPr>
        <w:fldChar w:fldCharType="begin"/>
      </w:r>
      <w:r w:rsidR="0013431D" w:rsidRPr="006A0610">
        <w:rPr>
          <w:rFonts w:eastAsiaTheme="minorEastAsia"/>
        </w:rPr>
        <w:instrText xml:space="preserve"> ADDIN EN.CITE &lt;EndNote&gt;&lt;Cite&gt;&lt;Author&gt;Liao&lt;/Author&gt;&lt;Year&gt;2009&lt;/Year&gt;&lt;RecNum&gt;39&lt;/RecNum&gt;&lt;DisplayText&gt;(Liao and Lucas, 2009)&lt;/DisplayText&gt;&lt;record&gt;&lt;rec-number&gt;39&lt;/rec-number&gt;&lt;foreign-keys&gt;&lt;key app="EN" db-id="faxe9xp09exsxleavd75ffervs0zrtxfszf0" timestamp="1463876552"&gt;39&lt;/key&gt;&lt;/foreign-keys&gt;&lt;ref-type name="Journal Article"&gt;17&lt;/ref-type&gt;&lt;contributors&gt;&lt;authors&gt;&lt;author&gt;Liao, Yixiang&lt;/author&gt;&lt;author&gt;Lucas, Dirk&lt;/author&gt;&lt;/authors&gt;&lt;/contributors&gt;&lt;titles&gt;&lt;title&gt;A literature review of theoretical models for drop and bubble breakup in turbulent dispersions&lt;/title&gt;&lt;secondary-title&gt;Chemical Engineering Science&lt;/secondary-title&gt;&lt;/titles&gt;&lt;periodical&gt;&lt;full-title&gt;Chemical Engineering Science&lt;/full-title&gt;&lt;/periodical&gt;&lt;pages&gt;3389-3406&lt;/pages&gt;&lt;volume&gt;64&lt;/volume&gt;&lt;number&gt;15&lt;/number&gt;&lt;keywords&gt;&lt;keyword&gt;Population balance equation&lt;/keyword&gt;&lt;keyword&gt;Size distribution&lt;/keyword&gt;&lt;keyword&gt;Breakup mechanisms&lt;/keyword&gt;&lt;keyword&gt;Breakup frequency&lt;/keyword&gt;&lt;keyword&gt;Daughter size distribution&lt;/keyword&gt;&lt;/keywords&gt;&lt;dates&gt;&lt;year&gt;2009&lt;/year&gt;&lt;pub-dates&gt;&lt;date&gt;8/1/&lt;/date&gt;&lt;/pub-dates&gt;&lt;/dates&gt;&lt;isbn&gt;0009-2509&lt;/isbn&gt;&lt;urls&gt;&lt;related-urls&gt;&lt;url&gt;http://www.sciencedirect.com/science/article/pii/S0009250909002759&lt;/url&gt;&lt;/related-urls&gt;&lt;/urls&gt;&lt;electronic-resource-num&gt;http://dx.doi.org/10.1016/j.ces.2009.04.026&lt;/electronic-resource-num&gt;&lt;/record&gt;&lt;/Cite&gt;&lt;/EndNote&gt;</w:instrText>
      </w:r>
      <w:r w:rsidR="0013431D" w:rsidRPr="006A0610">
        <w:rPr>
          <w:rFonts w:eastAsiaTheme="minorEastAsia"/>
        </w:rPr>
        <w:fldChar w:fldCharType="separate"/>
      </w:r>
      <w:r w:rsidR="0013431D" w:rsidRPr="006A0610">
        <w:rPr>
          <w:rFonts w:eastAsiaTheme="minorEastAsia"/>
          <w:noProof/>
        </w:rPr>
        <w:t>(</w:t>
      </w:r>
      <w:hyperlink w:anchor="_ENREF_15" w:tooltip="Liao, 2009 #39" w:history="1">
        <w:r w:rsidR="008D4C4F" w:rsidRPr="006A0610">
          <w:rPr>
            <w:rFonts w:eastAsiaTheme="minorEastAsia"/>
            <w:noProof/>
          </w:rPr>
          <w:t>Liao and Lucas, 2009</w:t>
        </w:r>
      </w:hyperlink>
      <w:r w:rsidR="0013431D" w:rsidRPr="006A0610">
        <w:rPr>
          <w:rFonts w:eastAsiaTheme="minorEastAsia"/>
          <w:noProof/>
        </w:rPr>
        <w:t>)</w:t>
      </w:r>
      <w:r w:rsidR="0013431D" w:rsidRPr="006A0610">
        <w:rPr>
          <w:rFonts w:eastAsiaTheme="minorEastAsia"/>
        </w:rPr>
        <w:fldChar w:fldCharType="end"/>
      </w:r>
      <w:r w:rsidR="0013431D" w:rsidRPr="006A0610">
        <w:rPr>
          <w:rFonts w:eastAsiaTheme="minorEastAsia"/>
        </w:rPr>
        <w:t xml:space="preserve">. </w:t>
      </w:r>
      <w:r w:rsidRPr="006A0610">
        <w:rPr>
          <w:rFonts w:eastAsiaTheme="minorEastAsia"/>
        </w:rPr>
        <w:t xml:space="preserve">If the break-up is due to the agitator shear rate then the effective equilibrium drop size is related to the maximum shear rate. This would mean </w:t>
      </w:r>
      <w:r w:rsidRPr="006A0610">
        <w:rPr>
          <w:rFonts w:eastAsiaTheme="minorEastAsia"/>
        </w:rPr>
        <w:lastRenderedPageBreak/>
        <w:t xml:space="preserve">that lower power number agitators can produce smaller drops than higher power number agitators, as low power number agitators may have a higher shear rate. This has been seen </w:t>
      </w:r>
      <w:r w:rsidR="0013431D" w:rsidRPr="006A0610">
        <w:rPr>
          <w:rFonts w:eastAsiaTheme="minorEastAsia"/>
        </w:rPr>
        <w:t xml:space="preserve">experimentally </w:t>
      </w:r>
      <w:r w:rsidR="0013431D" w:rsidRPr="006A0610">
        <w:rPr>
          <w:rFonts w:eastAsiaTheme="minorEastAsia"/>
        </w:rPr>
        <w:fldChar w:fldCharType="begin"/>
      </w:r>
      <w:r w:rsidR="0013431D" w:rsidRPr="006A0610">
        <w:rPr>
          <w:rFonts w:eastAsiaTheme="minorEastAsia"/>
        </w:rPr>
        <w:instrText xml:space="preserve"> ADDIN EN.CITE &lt;EndNote&gt;&lt;Cite&gt;&lt;Author&gt;Zhou&lt;/Author&gt;&lt;Year&gt;1998&lt;/Year&gt;&lt;RecNum&gt;41&lt;/RecNum&gt;&lt;DisplayText&gt;(Zhou and Kresta, 1998)&lt;/DisplayText&gt;&lt;record&gt;&lt;rec-number&gt;41&lt;/rec-number&gt;&lt;foreign-keys&gt;&lt;key app="EN" db-id="faxe9xp09exsxleavd75ffervs0zrtxfszf0" timestamp="1463876995"&gt;41&lt;/key&gt;&lt;/foreign-keys&gt;&lt;ref-type name="Journal Article"&gt;17&lt;/ref-type&gt;&lt;contributors&gt;&lt;authors&gt;&lt;author&gt;Zhou, Genwen&lt;/author&gt;&lt;author&gt;Kresta, Suzanne M.&lt;/author&gt;&lt;/authors&gt;&lt;/contributors&gt;&lt;titles&gt;&lt;title&gt;Correlation of mean drop size and minimum drop size with the turbulence energy dissipation and the flow in an agitated tank&lt;/title&gt;&lt;secondary-title&gt;Chemical Engineering Science&lt;/secondary-title&gt;&lt;/titles&gt;&lt;periodical&gt;&lt;full-title&gt;Chemical Engineering Science&lt;/full-title&gt;&lt;/periodical&gt;&lt;pages&gt;2063-2079&lt;/pages&gt;&lt;volume&gt;53&lt;/volume&gt;&lt;number&gt;11&lt;/number&gt;&lt;keywords&gt;&lt;keyword&gt;Mixing&lt;/keyword&gt;&lt;keyword&gt;liquid–liquid dispersions&lt;/keyword&gt;&lt;keyword&gt;mean drop size&lt;/keyword&gt;&lt;keyword&gt;turbulence energy dissipation&lt;/keyword&gt;&lt;keyword&gt;minimum drop size&lt;/keyword&gt;&lt;keyword&gt;impellers&lt;/keyword&gt;&lt;keyword&gt;stirred tanks&lt;/keyword&gt;&lt;/keywords&gt;&lt;dates&gt;&lt;year&gt;1998&lt;/year&gt;&lt;pub-dates&gt;&lt;date&gt;6/1/&lt;/date&gt;&lt;/pub-dates&gt;&lt;/dates&gt;&lt;isbn&gt;0009-2509&lt;/isbn&gt;&lt;urls&gt;&lt;related-urls&gt;&lt;url&gt;http://www.sciencedirect.com/science/article/pii/S0009250997004387&lt;/url&gt;&lt;/related-urls&gt;&lt;/urls&gt;&lt;electronic-resource-num&gt;http://dx.doi.org/10.1016/S0009-2509(97)00438-7&lt;/electronic-resource-num&gt;&lt;/record&gt;&lt;/Cite&gt;&lt;/EndNote&gt;</w:instrText>
      </w:r>
      <w:r w:rsidR="0013431D" w:rsidRPr="006A0610">
        <w:rPr>
          <w:rFonts w:eastAsiaTheme="minorEastAsia"/>
        </w:rPr>
        <w:fldChar w:fldCharType="separate"/>
      </w:r>
      <w:r w:rsidR="0013431D" w:rsidRPr="006A0610">
        <w:rPr>
          <w:rFonts w:eastAsiaTheme="minorEastAsia"/>
          <w:noProof/>
        </w:rPr>
        <w:t>(</w:t>
      </w:r>
      <w:hyperlink w:anchor="_ENREF_35" w:tooltip="Zhou, 1998 #41" w:history="1">
        <w:r w:rsidR="008D4C4F" w:rsidRPr="006A0610">
          <w:rPr>
            <w:rFonts w:eastAsiaTheme="minorEastAsia"/>
            <w:noProof/>
          </w:rPr>
          <w:t>Zhou and Kresta, 1998</w:t>
        </w:r>
      </w:hyperlink>
      <w:r w:rsidR="0013431D" w:rsidRPr="006A0610">
        <w:rPr>
          <w:rFonts w:eastAsiaTheme="minorEastAsia"/>
          <w:noProof/>
        </w:rPr>
        <w:t>)</w:t>
      </w:r>
      <w:r w:rsidR="0013431D" w:rsidRPr="006A0610">
        <w:rPr>
          <w:rFonts w:eastAsiaTheme="minorEastAsia"/>
        </w:rPr>
        <w:fldChar w:fldCharType="end"/>
      </w:r>
      <w:r w:rsidR="0013431D" w:rsidRPr="006A0610">
        <w:rPr>
          <w:rFonts w:eastAsiaTheme="minorEastAsia"/>
        </w:rPr>
        <w:t>; w</w:t>
      </w:r>
      <w:r w:rsidRPr="006A0610">
        <w:rPr>
          <w:rFonts w:eastAsiaTheme="minorEastAsia"/>
        </w:rPr>
        <w:t>hen scale-up is performed on a constant energy dissipation rate, smaller drops a</w:t>
      </w:r>
      <w:r w:rsidR="0013431D" w:rsidRPr="006A0610">
        <w:rPr>
          <w:rFonts w:eastAsiaTheme="minorEastAsia"/>
        </w:rPr>
        <w:t xml:space="preserve">re observed at larger scales </w:t>
      </w:r>
      <w:r w:rsidR="0013431D" w:rsidRPr="006A0610">
        <w:rPr>
          <w:rFonts w:eastAsiaTheme="minorEastAsia"/>
        </w:rPr>
        <w:fldChar w:fldCharType="begin"/>
      </w:r>
      <w:r w:rsidR="0013431D" w:rsidRPr="006A0610">
        <w:rPr>
          <w:rFonts w:eastAsiaTheme="minorEastAsia"/>
        </w:rPr>
        <w:instrText xml:space="preserve"> ADDIN EN.CITE &lt;EndNote&gt;&lt;Cite&gt;&lt;Author&gt;Bałdyga&lt;/Author&gt;&lt;Year&gt;2001&lt;/Year&gt;&lt;RecNum&gt;42&lt;/RecNum&gt;&lt;DisplayText&gt;(Bałdyga et al., 2001)&lt;/DisplayText&gt;&lt;record&gt;&lt;rec-number&gt;42&lt;/rec-number&gt;&lt;foreign-keys&gt;&lt;key app="EN" db-id="faxe9xp09exsxleavd75ffervs0zrtxfszf0" timestamp="1463877085"&gt;42&lt;/key&gt;&lt;/foreign-keys&gt;&lt;ref-type name="Journal Article"&gt;17&lt;/ref-type&gt;&lt;contributors&gt;&lt;authors&gt;&lt;author&gt;Bałdyga, J.&lt;/author&gt;&lt;author&gt;Bourne, J. R.&lt;/author&gt;&lt;author&gt;Pacek, A. W.&lt;/author&gt;&lt;author&gt;Amanullah, A.&lt;/author&gt;&lt;author&gt;Nienow, A. W.&lt;/author&gt;&lt;/authors&gt;&lt;/contributors&gt;&lt;titles&gt;&lt;title&gt;Effects of agitation and scale-up on drop size in turbulent dispersions: allowance for intermittency&lt;/title&gt;&lt;secondary-title&gt;Chemical Engineering Science&lt;/secondary-title&gt;&lt;/titles&gt;&lt;periodical&gt;&lt;full-title&gt;Chemical Engineering Science&lt;/full-title&gt;&lt;/periodical&gt;&lt;pages&gt;3377-3385&lt;/pages&gt;&lt;volume&gt;56&lt;/volume&gt;&lt;number&gt;11&lt;/number&gt;&lt;keywords&gt;&lt;keyword&gt;Drop size&lt;/keyword&gt;&lt;keyword&gt;Intermittency&lt;/keyword&gt;&lt;keyword&gt;Liquid/liquid dispersion&lt;/keyword&gt;&lt;keyword&gt;Mixing&lt;/keyword&gt;&lt;keyword&gt;Scale-up&lt;/keyword&gt;&lt;/keywords&gt;&lt;dates&gt;&lt;year&gt;2001&lt;/year&gt;&lt;pub-dates&gt;&lt;date&gt;6//&lt;/date&gt;&lt;/pub-dates&gt;&lt;/dates&gt;&lt;isbn&gt;0009-2509&lt;/isbn&gt;&lt;urls&gt;&lt;related-urls&gt;&lt;url&gt;http://www.sciencedirect.com/science/article/pii/S0009250901000276&lt;/url&gt;&lt;/related-urls&gt;&lt;/urls&gt;&lt;electronic-resource-num&gt;http://dx.doi.org/10.1016/S0009-2509(01)00027-6&lt;/electronic-resource-num&gt;&lt;/record&gt;&lt;/Cite&gt;&lt;/EndNote&gt;</w:instrText>
      </w:r>
      <w:r w:rsidR="0013431D" w:rsidRPr="006A0610">
        <w:rPr>
          <w:rFonts w:eastAsiaTheme="minorEastAsia"/>
        </w:rPr>
        <w:fldChar w:fldCharType="separate"/>
      </w:r>
      <w:r w:rsidR="0013431D" w:rsidRPr="006A0610">
        <w:rPr>
          <w:rFonts w:eastAsiaTheme="minorEastAsia"/>
          <w:noProof/>
        </w:rPr>
        <w:t>(</w:t>
      </w:r>
      <w:hyperlink w:anchor="_ENREF_2" w:tooltip="Bałdyga, 2001 #42" w:history="1">
        <w:r w:rsidR="008D4C4F" w:rsidRPr="006A0610">
          <w:rPr>
            <w:rFonts w:eastAsiaTheme="minorEastAsia"/>
            <w:noProof/>
          </w:rPr>
          <w:t>Bałdyga et al., 2001</w:t>
        </w:r>
      </w:hyperlink>
      <w:r w:rsidR="0013431D" w:rsidRPr="006A0610">
        <w:rPr>
          <w:rFonts w:eastAsiaTheme="minorEastAsia"/>
          <w:noProof/>
        </w:rPr>
        <w:t>)</w:t>
      </w:r>
      <w:r w:rsidR="0013431D" w:rsidRPr="006A0610">
        <w:rPr>
          <w:rFonts w:eastAsiaTheme="minorEastAsia"/>
        </w:rPr>
        <w:fldChar w:fldCharType="end"/>
      </w:r>
      <w:r w:rsidRPr="006A0610">
        <w:rPr>
          <w:rFonts w:eastAsiaTheme="minorEastAsia"/>
        </w:rPr>
        <w:t>. This is likely due to the shear rate increasing at larger scales when the energy dissipation rate is kept constant</w:t>
      </w:r>
      <w:r w:rsidR="0013431D" w:rsidRPr="006A0610">
        <w:rPr>
          <w:rFonts w:eastAsiaTheme="minorEastAsia"/>
        </w:rPr>
        <w:t xml:space="preserve"> </w:t>
      </w:r>
      <w:r w:rsidR="0013431D" w:rsidRPr="006A0610">
        <w:rPr>
          <w:rFonts w:eastAsiaTheme="minorEastAsia"/>
        </w:rPr>
        <w:fldChar w:fldCharType="begin"/>
      </w:r>
      <w:r w:rsidR="0013431D" w:rsidRPr="006A0610">
        <w:rPr>
          <w:rFonts w:eastAsiaTheme="minorEastAsia"/>
        </w:rPr>
        <w:instrText xml:space="preserve"> ADDIN EN.CITE &lt;EndNote&gt;&lt;Cite&gt;&lt;Author&gt;Rodgers&lt;/Author&gt;&lt;Year&gt;2012&lt;/Year&gt;&lt;RecNum&gt;43&lt;/RecNum&gt;&lt;DisplayText&gt;(Rodgers and Cooke, 2012a)&lt;/DisplayText&gt;&lt;record&gt;&lt;rec-number&gt;43&lt;/rec-number&gt;&lt;foreign-keys&gt;&lt;key app="EN" db-id="faxe9xp09exsxleavd75ffervs0zrtxfszf0" timestamp="1463877252"&gt;43&lt;/key&gt;&lt;/foreign-keys&gt;&lt;ref-type name="Conference Paper"&gt;47&lt;/ref-type&gt;&lt;contributors&gt;&lt;authors&gt;&lt;author&gt;T. L. Rodgers&lt;/author&gt;&lt;author&gt;M. Cooke&lt;/author&gt;&lt;/authors&gt;&lt;/contributors&gt;&lt;titles&gt;&lt;title&gt;Correlation of Drop Size with Shear Tip Speed&lt;/title&gt;&lt;secondary-title&gt;14th European Conference on Mixing&lt;/secondary-title&gt;&lt;/titles&gt;&lt;dates&gt;&lt;year&gt;2012&lt;/year&gt;&lt;pub-dates&gt;&lt;date&gt;10-13 September&lt;/date&gt;&lt;/pub-dates&gt;&lt;/dates&gt;&lt;pub-location&gt;Warszawa, Poland&lt;/pub-location&gt;&lt;urls&gt;&lt;/urls&gt;&lt;/record&gt;&lt;/Cite&gt;&lt;/EndNote&gt;</w:instrText>
      </w:r>
      <w:r w:rsidR="0013431D" w:rsidRPr="006A0610">
        <w:rPr>
          <w:rFonts w:eastAsiaTheme="minorEastAsia"/>
        </w:rPr>
        <w:fldChar w:fldCharType="separate"/>
      </w:r>
      <w:r w:rsidR="0013431D" w:rsidRPr="006A0610">
        <w:rPr>
          <w:rFonts w:eastAsiaTheme="minorEastAsia"/>
          <w:noProof/>
        </w:rPr>
        <w:t>(</w:t>
      </w:r>
      <w:hyperlink w:anchor="_ENREF_20" w:tooltip="Rodgers, 2012 #43" w:history="1">
        <w:r w:rsidR="008D4C4F" w:rsidRPr="006A0610">
          <w:rPr>
            <w:rFonts w:eastAsiaTheme="minorEastAsia"/>
            <w:noProof/>
          </w:rPr>
          <w:t>Rodgers and Cooke, 2012a</w:t>
        </w:r>
      </w:hyperlink>
      <w:r w:rsidR="0013431D" w:rsidRPr="006A0610">
        <w:rPr>
          <w:rFonts w:eastAsiaTheme="minorEastAsia"/>
          <w:noProof/>
        </w:rPr>
        <w:t>)</w:t>
      </w:r>
      <w:r w:rsidR="0013431D" w:rsidRPr="006A0610">
        <w:rPr>
          <w:rFonts w:eastAsiaTheme="minorEastAsia"/>
        </w:rPr>
        <w:fldChar w:fldCharType="end"/>
      </w:r>
      <w:r w:rsidRPr="006A0610">
        <w:rPr>
          <w:rFonts w:eastAsiaTheme="minorEastAsia"/>
        </w:rPr>
        <w:t>.</w:t>
      </w:r>
    </w:p>
    <w:p w:rsidR="0013431D" w:rsidRPr="006A0610" w:rsidRDefault="0013431D" w:rsidP="00AB29DF">
      <w:pPr>
        <w:spacing w:line="480" w:lineRule="auto"/>
        <w:rPr>
          <w:rFonts w:eastAsiaTheme="minorEastAsia"/>
        </w:rPr>
      </w:pPr>
      <w:r w:rsidRPr="006A0610">
        <w:rPr>
          <w:rFonts w:eastAsiaTheme="minorEastAsia"/>
        </w:rPr>
        <w:fldChar w:fldCharType="begin">
          <w:fldData xml:space="preserve">PEVuZE5vdGU+PENpdGUgQXV0aG9yWWVhcj0iMSI+PEF1dGhvcj5SdWVnZXI8L0F1dGhvcj48WWVh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</w:fldData>
        </w:fldChar>
      </w:r>
      <w:r w:rsidRPr="006A0610">
        <w:rPr>
          <w:rFonts w:eastAsiaTheme="minorEastAsia"/>
        </w:rPr>
        <w:instrText xml:space="preserve"> ADDIN EN.CITE </w:instrText>
      </w:r>
      <w:r w:rsidRPr="006A0610">
        <w:rPr>
          <w:rFonts w:eastAsiaTheme="minorEastAsia"/>
        </w:rPr>
        <w:fldChar w:fldCharType="begin">
          <w:fldData xml:space="preserve">PEVuZE5vdGU+PENpdGUgQXV0aG9yWWVhcj0iMSI+PEF1dGhvcj5SdWVnZXI8L0F1dGhvcj48WWVh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</w:fldData>
        </w:fldChar>
      </w:r>
      <w:r w:rsidRPr="006A0610">
        <w:rPr>
          <w:rFonts w:eastAsiaTheme="minorEastAsia"/>
        </w:rPr>
        <w:instrText xml:space="preserve"> ADDIN EN.CITE.DATA </w:instrText>
      </w:r>
      <w:r w:rsidRPr="006A0610">
        <w:rPr>
          <w:rFonts w:eastAsiaTheme="minorEastAsia"/>
        </w:rPr>
      </w:r>
      <w:r w:rsidRPr="006A0610">
        <w:rPr>
          <w:rFonts w:eastAsiaTheme="minorEastAsia"/>
        </w:rPr>
        <w:fldChar w:fldCharType="end"/>
      </w:r>
      <w:r w:rsidRPr="006A0610">
        <w:rPr>
          <w:rFonts w:eastAsiaTheme="minorEastAsia"/>
        </w:rPr>
      </w:r>
      <w:r w:rsidRPr="006A0610">
        <w:rPr>
          <w:rFonts w:eastAsiaTheme="minorEastAsia"/>
        </w:rPr>
        <w:fldChar w:fldCharType="separate"/>
      </w:r>
      <w:hyperlink w:anchor="_ENREF_25" w:tooltip="Rueger, 2013 #23" w:history="1">
        <w:r w:rsidR="008D4C4F" w:rsidRPr="006A0610">
          <w:rPr>
            <w:rFonts w:eastAsiaTheme="minorEastAsia"/>
            <w:noProof/>
          </w:rPr>
          <w:t>Rueger and Calabrese (2013a</w:t>
        </w:r>
      </w:hyperlink>
      <w:r w:rsidRPr="006A0610">
        <w:rPr>
          <w:rFonts w:eastAsiaTheme="minorEastAsia"/>
          <w:noProof/>
        </w:rPr>
        <w:t xml:space="preserve">, </w:t>
      </w:r>
      <w:hyperlink w:anchor="_ENREF_26" w:tooltip="Rueger, 2013 #35" w:history="1">
        <w:r w:rsidR="008D4C4F" w:rsidRPr="006A0610">
          <w:rPr>
            <w:rFonts w:eastAsiaTheme="minorEastAsia"/>
            <w:noProof/>
          </w:rPr>
          <w:t>2013b)</w:t>
        </w:r>
      </w:hyperlink>
      <w:r w:rsidRPr="006A0610">
        <w:rPr>
          <w:rFonts w:eastAsiaTheme="minorEastAsia"/>
        </w:rPr>
        <w:fldChar w:fldCharType="end"/>
      </w:r>
      <w:r w:rsidRPr="006A0610">
        <w:rPr>
          <w:rFonts w:eastAsiaTheme="minorEastAsia"/>
        </w:rPr>
        <w:t xml:space="preserve"> have recently looked at </w:t>
      </w:r>
      <w:r w:rsidR="006A0610" w:rsidRPr="006A0610">
        <w:rPr>
          <w:rFonts w:eastAsiaTheme="minorEastAsia"/>
        </w:rPr>
        <w:t xml:space="preserve">the dispersion of water in an oil continuous phase at a variety of concentrations with batch rotor-stator devices and found good correlation with </w:t>
      </w:r>
      <w:r w:rsidR="006A0610" w:rsidRPr="006A0610">
        <w:rPr>
          <w:rFonts w:ascii="Cambria Math" w:eastAsiaTheme="minorEastAsia" w:hAnsi="Cambria Math"/>
        </w:rPr>
        <w:t>ReWe</w:t>
      </w:r>
      <w:r w:rsidR="006A0610" w:rsidRPr="006A0610">
        <w:rPr>
          <w:rFonts w:eastAsiaTheme="minorEastAsia"/>
        </w:rPr>
        <w:t>.</w:t>
      </w:r>
      <w:r w:rsidR="007C2613">
        <w:rPr>
          <w:rFonts w:eastAsiaTheme="minorEastAsia"/>
        </w:rPr>
        <w:t xml:space="preserve"> </w:t>
      </w:r>
      <w:hyperlink w:anchor="_ENREF_34" w:tooltip="Zhang, 2012 #48" w:history="1">
        <w:r w:rsidR="008D4C4F">
          <w:rPr>
            <w:rFonts w:eastAsiaTheme="minorEastAsia"/>
          </w:rPr>
          <w:fldChar w:fldCharType="begin"/>
        </w:r>
        <w:r w:rsidR="008D4C4F">
          <w:rPr>
            <w:rFonts w:eastAsiaTheme="minorEastAsia"/>
          </w:rPr>
          <w:instrText xml:space="preserve"> ADDIN EN.CITE &lt;EndNote&gt;&lt;Cite AuthorYear="1"&gt;&lt;Author&gt;Zhang&lt;/Author&gt;&lt;Year&gt;2012&lt;/Year&gt;&lt;RecNum&gt;48&lt;/RecNum&gt;&lt;DisplayText&gt;Zhang et al. (2012)&lt;/DisplayText&gt;&lt;record&gt;&lt;rec-number&gt;48&lt;/rec-number&gt;&lt;foreign-keys&gt;&lt;key app="EN" db-id="faxe9xp09exsxleavd75ffervs0zrtxfszf0" timestamp="1494858684"&gt;48&lt;/key&gt;&lt;/foreign-keys&gt;&lt;ref-type name="Journal Article"&gt;17&lt;/ref-type&gt;&lt;contributors&gt;&lt;authors&gt;&lt;author&gt;Zhang, Jinli&lt;/author&gt;&lt;author&gt;Xu, Shuangqing&lt;/author&gt;&lt;author&gt;Li, Wei&lt;/author&gt;&lt;/authors&gt;&lt;/contributors&gt;&lt;titles&gt;&lt;title&gt;High shear mixers: A review of typical applications and studies on power draw, flow pattern, energy dissipation and transfer properties&lt;/title&gt;&lt;secondary-title&gt;Chemical Engineering and Processing: Process Intensification&lt;/secondary-title&gt;&lt;/titles&gt;&lt;periodical&gt;&lt;full-title&gt;Chemical Engineering and Processing: Process Intensification&lt;/full-title&gt;&lt;/periodical&gt;&lt;pages&gt;25-41&lt;/pages&gt;&lt;volume&gt;57–58&lt;/volume&gt;&lt;keywords&gt;&lt;keyword&gt;High shear mixer&lt;/keyword&gt;&lt;keyword&gt;High shear reactors&lt;/keyword&gt;&lt;keyword&gt;Power draw&lt;/keyword&gt;&lt;keyword&gt;Flow pattern&lt;/keyword&gt;&lt;keyword&gt;Energy dissipation&lt;/keyword&gt;&lt;keyword&gt;Computational fluid dynamics&lt;/keyword&gt;&lt;/keywords&gt;&lt;dates&gt;&lt;year&gt;2012&lt;/year&gt;&lt;pub-dates&gt;&lt;date&gt;7//&lt;/date&gt;&lt;/pub-dates&gt;&lt;/dates&gt;&lt;isbn&gt;0255-2701&lt;/isbn&gt;&lt;urls&gt;&lt;related-urls&gt;&lt;url&gt;http://www.sciencedirect.com/science/article/pii/S0255270112000827&lt;/url&gt;&lt;/related-urls&gt;&lt;/urls&gt;&lt;electronic-resource-num&gt;https://doi.org/10.1016/j.cep.2012.04.004&lt;/electronic-resource-num&gt;&lt;access-date&gt;2012/8//&lt;/access-date&gt;&lt;/record&gt;&lt;/Cite&gt;&lt;/EndNote&gt;</w:instrText>
        </w:r>
        <w:r w:rsidR="008D4C4F">
          <w:rPr>
            <w:rFonts w:eastAsiaTheme="minorEastAsia"/>
          </w:rPr>
          <w:fldChar w:fldCharType="separate"/>
        </w:r>
        <w:r w:rsidR="008D4C4F">
          <w:rPr>
            <w:rFonts w:eastAsiaTheme="minorEastAsia"/>
            <w:noProof/>
          </w:rPr>
          <w:t>Zhang et al. (2012)</w:t>
        </w:r>
        <w:r w:rsidR="008D4C4F">
          <w:rPr>
            <w:rFonts w:eastAsiaTheme="minorEastAsia"/>
          </w:rPr>
          <w:fldChar w:fldCharType="end"/>
        </w:r>
      </w:hyperlink>
      <w:r w:rsidR="005401BB">
        <w:rPr>
          <w:rFonts w:eastAsiaTheme="minorEastAsia"/>
        </w:rPr>
        <w:t xml:space="preserve"> </w:t>
      </w:r>
      <w:r w:rsidR="007C2613">
        <w:rPr>
          <w:rFonts w:eastAsiaTheme="minorEastAsia"/>
        </w:rPr>
        <w:t>provide a further review of high-shear mixers.</w:t>
      </w:r>
    </w:p>
    <w:p w:rsidR="004F02A8" w:rsidRPr="004F02A8" w:rsidRDefault="004F02A8" w:rsidP="00AB29DF">
      <w:pPr>
        <w:pStyle w:val="Heading1"/>
        <w:spacing w:line="480" w:lineRule="auto"/>
        <w:rPr>
          <w:rFonts w:eastAsiaTheme="minorEastAsia"/>
        </w:rPr>
      </w:pPr>
      <w:bookmarkStart w:id="7" w:name="_Ref438771878"/>
      <w:r w:rsidRPr="004F02A8">
        <w:rPr>
          <w:rFonts w:eastAsiaTheme="minorEastAsia"/>
        </w:rPr>
        <w:t>Material and methods</w:t>
      </w:r>
      <w:bookmarkEnd w:id="7"/>
    </w:p>
    <w:p w:rsidR="00245468" w:rsidRPr="00245468" w:rsidRDefault="00245468" w:rsidP="00AB29DF">
      <w:pPr>
        <w:pStyle w:val="Heading2"/>
        <w:spacing w:line="480" w:lineRule="auto"/>
      </w:pPr>
      <w:r w:rsidRPr="00245468">
        <w:t>Experimental equipment</w:t>
      </w:r>
    </w:p>
    <w:p w:rsidR="006A6847" w:rsidRDefault="006A6847" w:rsidP="00AB29DF">
      <w:pPr>
        <w:spacing w:line="480" w:lineRule="auto"/>
        <w:rPr>
          <w:rFonts w:eastAsiaTheme="minorEastAsia"/>
        </w:rPr>
      </w:pPr>
      <w:r>
        <w:rPr>
          <w:rFonts w:eastAsiaTheme="minorEastAsia"/>
        </w:rPr>
        <w:fldChar w:fldCharType="begin"/>
      </w:r>
      <w:r>
        <w:rPr>
          <w:rFonts w:eastAsiaTheme="minorEastAsia"/>
        </w:rPr>
        <w:instrText xml:space="preserve"> REF _Ref438646091 \h </w:instrText>
      </w:r>
      <w:r w:rsidR="00AB29DF">
        <w:rPr>
          <w:rFonts w:eastAsiaTheme="minorEastAsia"/>
        </w:rPr>
        <w:instrText xml:space="preserve"> \* MERGEFORMAT </w:instrText>
      </w:r>
      <w:r>
        <w:rPr>
          <w:rFonts w:eastAsiaTheme="minorEastAsia"/>
        </w:rPr>
      </w:r>
      <w:r>
        <w:rPr>
          <w:rFonts w:eastAsiaTheme="minorEastAsia"/>
        </w:rPr>
        <w:fldChar w:fldCharType="separate"/>
      </w:r>
      <w:r w:rsidR="005527A4">
        <w:t xml:space="preserve">Figure </w:t>
      </w:r>
      <w:r w:rsidR="005527A4">
        <w:rPr>
          <w:noProof/>
        </w:rPr>
        <w:t>1</w:t>
      </w:r>
      <w:r>
        <w:rPr>
          <w:rFonts w:eastAsiaTheme="minorEastAsia"/>
        </w:rPr>
        <w:fldChar w:fldCharType="end"/>
      </w:r>
      <w:r>
        <w:rPr>
          <w:rFonts w:eastAsiaTheme="minorEastAsia"/>
        </w:rPr>
        <w:t xml:space="preserve"> provides</w:t>
      </w:r>
      <w:r w:rsidR="00245468" w:rsidRPr="00245468">
        <w:rPr>
          <w:rFonts w:eastAsiaTheme="minorEastAsia"/>
        </w:rPr>
        <w:t xml:space="preserve"> </w:t>
      </w:r>
      <w:r>
        <w:rPr>
          <w:rFonts w:eastAsiaTheme="minorEastAsia"/>
        </w:rPr>
        <w:t>photos of the three</w:t>
      </w:r>
      <w:r w:rsidR="00245468" w:rsidRPr="00245468">
        <w:rPr>
          <w:rFonts w:eastAsiaTheme="minorEastAsia"/>
        </w:rPr>
        <w:t xml:space="preserve"> experimental rig used for</w:t>
      </w:r>
      <w:r w:rsidR="00245468">
        <w:rPr>
          <w:rFonts w:eastAsiaTheme="minorEastAsia"/>
        </w:rPr>
        <w:t xml:space="preserve"> </w:t>
      </w:r>
      <w:r w:rsidR="00245468" w:rsidRPr="00245468">
        <w:rPr>
          <w:rFonts w:eastAsiaTheme="minorEastAsia"/>
        </w:rPr>
        <w:t xml:space="preserve">these experiments. </w:t>
      </w:r>
      <w:r>
        <w:rPr>
          <w:rFonts w:eastAsiaTheme="minorEastAsia"/>
        </w:rPr>
        <w:t>They all consist of a circular</w:t>
      </w:r>
      <w:r w:rsidR="006A717D">
        <w:rPr>
          <w:rFonts w:eastAsiaTheme="minorEastAsia"/>
        </w:rPr>
        <w:t xml:space="preserve"> flat bottomed vessel, with liquid</w:t>
      </w:r>
      <w:r>
        <w:rPr>
          <w:rFonts w:eastAsiaTheme="minorEastAsia"/>
        </w:rPr>
        <w:t xml:space="preserve"> height equal to the diameter of the vessel</w:t>
      </w:r>
      <w:r w:rsidR="006A717D">
        <w:rPr>
          <w:rFonts w:eastAsiaTheme="minorEastAsia"/>
        </w:rPr>
        <w:t>. The batch rotor-stator is positioned in the centre of the vessel at a height equal to half the liquid height.</w:t>
      </w:r>
      <w:r w:rsidR="00516B16">
        <w:rPr>
          <w:rFonts w:eastAsiaTheme="minorEastAsia"/>
        </w:rPr>
        <w:t xml:space="preserve"> Each vessel was also baffled with four standard </w:t>
      </w:r>
      <w:r w:rsidR="00516B16" w:rsidRPr="00516B16">
        <w:rPr>
          <w:rFonts w:ascii="Cambria Math" w:eastAsiaTheme="minorEastAsia" w:hAnsi="Cambria Math"/>
          <w:i/>
        </w:rPr>
        <w:t>T</w:t>
      </w:r>
      <w:r w:rsidR="00516B16">
        <w:rPr>
          <w:rFonts w:eastAsiaTheme="minorEastAsia"/>
        </w:rPr>
        <w:t xml:space="preserve">/10 baffles. </w:t>
      </w:r>
      <w:r w:rsidR="00BC771A">
        <w:rPr>
          <w:rFonts w:eastAsiaTheme="minorEastAsia"/>
        </w:rPr>
        <w:t xml:space="preserve">The largest vessel is </w:t>
      </w:r>
      <w:r w:rsidR="00BC771A" w:rsidRPr="00BC771A">
        <w:rPr>
          <w:rFonts w:eastAsiaTheme="minorEastAsia"/>
        </w:rPr>
        <w:t>fitted inside a square jacket through which water</w:t>
      </w:r>
      <w:r w:rsidR="00BC771A">
        <w:rPr>
          <w:rFonts w:eastAsiaTheme="minorEastAsia"/>
        </w:rPr>
        <w:t xml:space="preserve"> </w:t>
      </w:r>
      <w:r w:rsidR="00BC771A" w:rsidRPr="00BC771A">
        <w:rPr>
          <w:rFonts w:eastAsiaTheme="minorEastAsia"/>
        </w:rPr>
        <w:t xml:space="preserve">can be circulated for temperature control. The square jacket </w:t>
      </w:r>
      <w:r w:rsidR="00BC771A">
        <w:rPr>
          <w:rFonts w:eastAsiaTheme="minorEastAsia"/>
        </w:rPr>
        <w:t xml:space="preserve">also </w:t>
      </w:r>
      <w:r w:rsidR="00BC771A" w:rsidRPr="00BC771A">
        <w:rPr>
          <w:rFonts w:eastAsiaTheme="minorEastAsia"/>
        </w:rPr>
        <w:t>provides distortion</w:t>
      </w:r>
      <w:r w:rsidR="00BC771A">
        <w:rPr>
          <w:rFonts w:eastAsiaTheme="minorEastAsia"/>
        </w:rPr>
        <w:t xml:space="preserve"> </w:t>
      </w:r>
      <w:r w:rsidR="00BC771A" w:rsidRPr="00BC771A">
        <w:rPr>
          <w:rFonts w:eastAsiaTheme="minorEastAsia"/>
        </w:rPr>
        <w:t>free viewing windows for flow visualisation.</w:t>
      </w:r>
    </w:p>
    <w:p w:rsidR="003B76BF" w:rsidRDefault="00635360" w:rsidP="00AB29DF">
      <w:pPr>
        <w:spacing w:line="480" w:lineRule="auto"/>
        <w:rPr>
          <w:rFonts w:eastAsiaTheme="minorEastAsia"/>
        </w:rPr>
      </w:pPr>
      <w:r>
        <w:rPr>
          <w:rFonts w:eastAsiaTheme="minorEastAsia"/>
        </w:rPr>
        <w:t>The smallest scale consists of a 0.128 m diameter vessel with a Silverson L5M rotor-stator mixer, this device had both the standard Emulsor s</w:t>
      </w:r>
      <w:r w:rsidRPr="00B10125">
        <w:rPr>
          <w:rFonts w:eastAsiaTheme="minorEastAsia"/>
        </w:rPr>
        <w:t>creen</w:t>
      </w:r>
      <w:r>
        <w:rPr>
          <w:rFonts w:eastAsiaTheme="minorEastAsia"/>
        </w:rPr>
        <w:t xml:space="preserve"> mixing head and the </w:t>
      </w:r>
      <w:r w:rsidRPr="00B10125">
        <w:rPr>
          <w:rFonts w:eastAsiaTheme="minorEastAsia"/>
        </w:rPr>
        <w:t>5/8” Micro</w:t>
      </w:r>
      <w:r>
        <w:rPr>
          <w:rFonts w:eastAsiaTheme="minorEastAsia"/>
        </w:rPr>
        <w:t xml:space="preserve"> tubular mixing head; this system had a TorqueSens</w:t>
      </w:r>
      <w:r w:rsidRPr="002A6820">
        <w:rPr>
          <w:rFonts w:eastAsiaTheme="minorEastAsia"/>
        </w:rPr>
        <w:t>e 1 Nm t</w:t>
      </w:r>
      <w:r>
        <w:rPr>
          <w:rFonts w:eastAsiaTheme="minorEastAsia"/>
        </w:rPr>
        <w:t>orque meter attached to allow calculation of the power</w:t>
      </w:r>
      <w:r w:rsidRPr="00764FE1">
        <w:rPr>
          <w:rFonts w:eastAsiaTheme="minorEastAsia"/>
        </w:rPr>
        <w:t xml:space="preserve">. The rotor speed </w:t>
      </w:r>
      <w:r w:rsidRPr="00480816">
        <w:rPr>
          <w:rFonts w:eastAsiaTheme="minorEastAsia"/>
        </w:rPr>
        <w:t xml:space="preserve">range is 0 to 10,000 rpm, controlled </w:t>
      </w:r>
      <w:r w:rsidRPr="00764FE1">
        <w:rPr>
          <w:rFonts w:eastAsiaTheme="minorEastAsia"/>
        </w:rPr>
        <w:t>by the internal bench unit system.</w:t>
      </w:r>
      <w:r>
        <w:rPr>
          <w:rFonts w:eastAsiaTheme="minorEastAsia"/>
          <w:color w:val="FF0000"/>
        </w:rPr>
        <w:t xml:space="preserve"> </w:t>
      </w:r>
      <w:r>
        <w:rPr>
          <w:rFonts w:eastAsiaTheme="minorEastAsia"/>
        </w:rPr>
        <w:t xml:space="preserve">The middle scale consists of a </w:t>
      </w:r>
      <w:r w:rsidRPr="00810D70">
        <w:rPr>
          <w:rFonts w:eastAsiaTheme="minorEastAsia"/>
        </w:rPr>
        <w:t>0.380 m</w:t>
      </w:r>
      <w:r>
        <w:rPr>
          <w:rFonts w:eastAsiaTheme="minorEastAsia"/>
        </w:rPr>
        <w:t xml:space="preserve"> diameter vessel with a Silverson AX3 rotor-stator mixer, which was used w</w:t>
      </w:r>
      <w:r w:rsidR="00593064">
        <w:rPr>
          <w:rFonts w:eastAsiaTheme="minorEastAsia"/>
        </w:rPr>
        <w:t>ith the standard Emulsor screen</w:t>
      </w:r>
      <w:r>
        <w:rPr>
          <w:rFonts w:eastAsiaTheme="minorEastAsia"/>
        </w:rPr>
        <w:t>; this system had a TorqueSens</w:t>
      </w:r>
      <w:r w:rsidRPr="002A6820">
        <w:rPr>
          <w:rFonts w:eastAsiaTheme="minorEastAsia"/>
        </w:rPr>
        <w:t>e 5 Nm t</w:t>
      </w:r>
      <w:r>
        <w:rPr>
          <w:rFonts w:eastAsiaTheme="minorEastAsia"/>
        </w:rPr>
        <w:t>orque meter custom installed in the motor housing by Silver</w:t>
      </w:r>
      <w:r w:rsidRPr="002A6820">
        <w:rPr>
          <w:rFonts w:eastAsiaTheme="minorEastAsia"/>
        </w:rPr>
        <w:t xml:space="preserve">son. The rotor speed range is 0 to 3000 rpm, controlled by an inverter </w:t>
      </w:r>
      <w:r w:rsidRPr="002A6820">
        <w:rPr>
          <w:rFonts w:eastAsiaTheme="minorEastAsia"/>
        </w:rPr>
        <w:lastRenderedPageBreak/>
        <w:t xml:space="preserve">over the range 0–50 Hz. </w:t>
      </w:r>
      <w:r>
        <w:rPr>
          <w:rFonts w:eastAsiaTheme="minorEastAsia"/>
        </w:rPr>
        <w:t xml:space="preserve">The largest scale consists of a </w:t>
      </w:r>
      <w:r w:rsidRPr="00B10125">
        <w:rPr>
          <w:rFonts w:eastAsiaTheme="minorEastAsia"/>
        </w:rPr>
        <w:t>0.6096</w:t>
      </w:r>
      <w:r>
        <w:rPr>
          <w:rFonts w:eastAsiaTheme="minorEastAsia"/>
        </w:rPr>
        <w:t xml:space="preserve"> m diameter vessel with a Silverson GX10 rotor-stator mixer, this d</w:t>
      </w:r>
      <w:r w:rsidRPr="00F76DB2">
        <w:rPr>
          <w:rFonts w:eastAsiaTheme="minorEastAsia"/>
        </w:rPr>
        <w:t>evice had a 4.5” Emulsor screens rotor-stator mixing head and a 5.8” Emulsor screens rotor-stator mixing head, which also had a custom large hole screen; this system had a TorqueSense 40 Nm torque meter custom installed in the motor housing by Silverson. The rotor speed range is 0 to 3,000 rpm, controlled by an inverter over the range 0–60 Hz.</w:t>
      </w:r>
      <w:r>
        <w:rPr>
          <w:rFonts w:eastAsiaTheme="minorEastAsia"/>
        </w:rPr>
        <w:t xml:space="preserve"> </w:t>
      </w:r>
      <w:r w:rsidR="004D5FD6" w:rsidRPr="004D5FD6">
        <w:rPr>
          <w:rFonts w:eastAsiaTheme="minorEastAsia"/>
        </w:rPr>
        <w:t>The vessel is also fitted</w:t>
      </w:r>
      <w:r w:rsidR="004D5FD6">
        <w:rPr>
          <w:rFonts w:eastAsiaTheme="minorEastAsia"/>
        </w:rPr>
        <w:t xml:space="preserve"> </w:t>
      </w:r>
      <w:r w:rsidR="004D5FD6" w:rsidRPr="004D5FD6">
        <w:rPr>
          <w:rFonts w:eastAsiaTheme="minorEastAsia"/>
        </w:rPr>
        <w:t xml:space="preserve">with 8 rings of 16 equally spaced EIT electrodes </w:t>
      </w:r>
      <w:r w:rsidR="004D5FD6">
        <w:rPr>
          <w:rFonts w:eastAsiaTheme="minorEastAsia"/>
        </w:rPr>
        <w:t xml:space="preserve">(6 rings below the liquid height) </w:t>
      </w:r>
      <w:r w:rsidR="004D5FD6" w:rsidRPr="004D5FD6">
        <w:rPr>
          <w:rFonts w:eastAsiaTheme="minorEastAsia"/>
        </w:rPr>
        <w:t>in a baffle cage configuration</w:t>
      </w:r>
      <w:r w:rsidR="004D5FD6">
        <w:rPr>
          <w:rFonts w:eastAsiaTheme="minorEastAsia"/>
        </w:rPr>
        <w:t xml:space="preserve"> </w:t>
      </w:r>
      <w:r w:rsidR="004D5FD6" w:rsidRPr="004D5FD6">
        <w:rPr>
          <w:rFonts w:eastAsiaTheme="minorEastAsia"/>
        </w:rPr>
        <w:t>which are connected to a</w:t>
      </w:r>
      <w:r w:rsidR="004D5FD6">
        <w:rPr>
          <w:rFonts w:eastAsiaTheme="minorEastAsia"/>
        </w:rPr>
        <w:t>n</w:t>
      </w:r>
      <w:r w:rsidR="004D5FD6" w:rsidRPr="004D5FD6">
        <w:rPr>
          <w:rFonts w:eastAsiaTheme="minorEastAsia"/>
        </w:rPr>
        <w:t xml:space="preserve"> ITS P2000 tomography measurement system.</w:t>
      </w:r>
      <w:r w:rsidR="009736B2">
        <w:rPr>
          <w:rFonts w:eastAsiaTheme="minorEastAsia"/>
        </w:rPr>
        <w:t xml:space="preserve"> </w:t>
      </w:r>
      <w:r w:rsidR="00245468" w:rsidRPr="00245468">
        <w:rPr>
          <w:rFonts w:eastAsiaTheme="minorEastAsia"/>
        </w:rPr>
        <w:t>Details of the rotor s</w:t>
      </w:r>
      <w:r w:rsidR="00C511A9">
        <w:rPr>
          <w:rFonts w:eastAsiaTheme="minorEastAsia"/>
        </w:rPr>
        <w:t xml:space="preserve">tators are provided in </w:t>
      </w:r>
      <w:r w:rsidR="005E5CC4">
        <w:rPr>
          <w:rFonts w:eastAsiaTheme="minorEastAsia"/>
        </w:rPr>
        <w:fldChar w:fldCharType="begin"/>
      </w:r>
      <w:r w:rsidR="005E5CC4">
        <w:rPr>
          <w:rFonts w:eastAsiaTheme="minorEastAsia"/>
        </w:rPr>
        <w:instrText xml:space="preserve"> REF _Ref438650254 \h </w:instrText>
      </w:r>
      <w:r w:rsidR="00AB29DF">
        <w:rPr>
          <w:rFonts w:eastAsiaTheme="minorEastAsia"/>
        </w:rPr>
        <w:instrText xml:space="preserve"> \* MERGEFORMAT </w:instrText>
      </w:r>
      <w:r w:rsidR="005E5CC4">
        <w:rPr>
          <w:rFonts w:eastAsiaTheme="minorEastAsia"/>
        </w:rPr>
      </w:r>
      <w:r w:rsidR="005E5CC4">
        <w:rPr>
          <w:rFonts w:eastAsiaTheme="minorEastAsia"/>
        </w:rPr>
        <w:fldChar w:fldCharType="separate"/>
      </w:r>
      <w:r w:rsidR="005527A4">
        <w:t xml:space="preserve">Table </w:t>
      </w:r>
      <w:r w:rsidR="005527A4">
        <w:rPr>
          <w:noProof/>
        </w:rPr>
        <w:t>1</w:t>
      </w:r>
      <w:r w:rsidR="005E5CC4">
        <w:rPr>
          <w:rFonts w:eastAsiaTheme="minorEastAsia"/>
        </w:rPr>
        <w:fldChar w:fldCharType="end"/>
      </w:r>
      <w:r w:rsidR="00C511A9">
        <w:rPr>
          <w:rFonts w:eastAsiaTheme="minorEastAsi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74"/>
        <w:gridCol w:w="3072"/>
      </w:tblGrid>
      <w:tr w:rsidR="006A6847" w:rsidTr="00066DE5">
        <w:trPr>
          <w:jc w:val="center"/>
        </w:trPr>
        <w:tc>
          <w:tcPr>
            <w:tcW w:w="3080" w:type="dxa"/>
          </w:tcPr>
          <w:p w:rsidR="006A6847" w:rsidRDefault="00AD342B" w:rsidP="00AB29DF">
            <w:pPr>
              <w:spacing w:line="480" w:lineRule="auto"/>
              <w:jc w:val="center"/>
              <w:rPr>
                <w:rFonts w:eastAsiaTheme="minorEastAsia"/>
              </w:rPr>
            </w:pPr>
            <w:r>
              <w:rPr>
                <w:rFonts w:eastAsiaTheme="minorEastAsia"/>
                <w:noProof/>
                <w:lang w:eastAsia="en-GB"/>
              </w:rPr>
              <w:drawing>
                <wp:inline distT="0" distB="0" distL="0" distR="0" wp14:anchorId="3BDB4972" wp14:editId="669D75D3">
                  <wp:extent cx="1822079" cy="2055847"/>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X10_tan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0307" cy="2065130"/>
                          </a:xfrm>
                          <a:prstGeom prst="rect">
                            <a:avLst/>
                          </a:prstGeom>
                        </pic:spPr>
                      </pic:pic>
                    </a:graphicData>
                  </a:graphic>
                </wp:inline>
              </w:drawing>
            </w:r>
          </w:p>
        </w:tc>
        <w:tc>
          <w:tcPr>
            <w:tcW w:w="3081" w:type="dxa"/>
          </w:tcPr>
          <w:p w:rsidR="006A6847" w:rsidRDefault="00310444" w:rsidP="00AB29DF">
            <w:pPr>
              <w:spacing w:line="480" w:lineRule="auto"/>
              <w:jc w:val="center"/>
              <w:rPr>
                <w:rFonts w:eastAsiaTheme="minorEastAsia"/>
              </w:rPr>
            </w:pPr>
            <w:r>
              <w:rPr>
                <w:rFonts w:eastAsiaTheme="minorEastAsia"/>
                <w:noProof/>
                <w:lang w:eastAsia="en-GB"/>
              </w:rPr>
              <w:drawing>
                <wp:inline distT="0" distB="0" distL="0" distR="0" wp14:anchorId="41BE1092" wp14:editId="338E809D">
                  <wp:extent cx="1275298" cy="2057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3_tan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7137" cy="2060366"/>
                          </a:xfrm>
                          <a:prstGeom prst="rect">
                            <a:avLst/>
                          </a:prstGeom>
                        </pic:spPr>
                      </pic:pic>
                    </a:graphicData>
                  </a:graphic>
                </wp:inline>
              </w:drawing>
            </w:r>
          </w:p>
        </w:tc>
        <w:tc>
          <w:tcPr>
            <w:tcW w:w="3081" w:type="dxa"/>
          </w:tcPr>
          <w:p w:rsidR="006A6847" w:rsidRDefault="00310444" w:rsidP="00AB29DF">
            <w:pPr>
              <w:spacing w:line="480" w:lineRule="auto"/>
              <w:jc w:val="center"/>
              <w:rPr>
                <w:rFonts w:eastAsiaTheme="minorEastAsia"/>
              </w:rPr>
            </w:pPr>
            <w:r>
              <w:rPr>
                <w:rFonts w:eastAsiaTheme="minorEastAsia"/>
                <w:noProof/>
                <w:lang w:eastAsia="en-GB"/>
              </w:rPr>
              <w:drawing>
                <wp:inline distT="0" distB="0" distL="0" distR="0" wp14:anchorId="7CE8DD20" wp14:editId="0C780984">
                  <wp:extent cx="1079994" cy="2057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M_tan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1326" cy="2059937"/>
                          </a:xfrm>
                          <a:prstGeom prst="rect">
                            <a:avLst/>
                          </a:prstGeom>
                        </pic:spPr>
                      </pic:pic>
                    </a:graphicData>
                  </a:graphic>
                </wp:inline>
              </w:drawing>
            </w:r>
          </w:p>
        </w:tc>
      </w:tr>
      <w:tr w:rsidR="006A6847" w:rsidTr="00066DE5">
        <w:trPr>
          <w:jc w:val="center"/>
        </w:trPr>
        <w:tc>
          <w:tcPr>
            <w:tcW w:w="3080" w:type="dxa"/>
          </w:tcPr>
          <w:p w:rsidR="006A6847" w:rsidRDefault="00B327B5" w:rsidP="00AB29DF">
            <w:pPr>
              <w:spacing w:line="480" w:lineRule="auto"/>
              <w:jc w:val="center"/>
              <w:rPr>
                <w:rFonts w:eastAsiaTheme="minorEastAsia"/>
              </w:rPr>
            </w:pPr>
            <w:r>
              <w:rPr>
                <w:rFonts w:eastAsiaTheme="minorEastAsia"/>
              </w:rPr>
              <w:t>(a)</w:t>
            </w:r>
          </w:p>
        </w:tc>
        <w:tc>
          <w:tcPr>
            <w:tcW w:w="3081" w:type="dxa"/>
          </w:tcPr>
          <w:p w:rsidR="006A6847" w:rsidRDefault="00B327B5" w:rsidP="00AB29DF">
            <w:pPr>
              <w:spacing w:line="480" w:lineRule="auto"/>
              <w:jc w:val="center"/>
              <w:rPr>
                <w:rFonts w:eastAsiaTheme="minorEastAsia"/>
              </w:rPr>
            </w:pPr>
            <w:r>
              <w:rPr>
                <w:rFonts w:eastAsiaTheme="minorEastAsia"/>
              </w:rPr>
              <w:t>(b)</w:t>
            </w:r>
          </w:p>
        </w:tc>
        <w:tc>
          <w:tcPr>
            <w:tcW w:w="3081" w:type="dxa"/>
          </w:tcPr>
          <w:p w:rsidR="006A6847" w:rsidRDefault="00B327B5" w:rsidP="00AB29DF">
            <w:pPr>
              <w:spacing w:line="480" w:lineRule="auto"/>
              <w:jc w:val="center"/>
              <w:rPr>
                <w:rFonts w:eastAsiaTheme="minorEastAsia"/>
              </w:rPr>
            </w:pPr>
            <w:r>
              <w:rPr>
                <w:rFonts w:eastAsiaTheme="minorEastAsia"/>
              </w:rPr>
              <w:t>(c)</w:t>
            </w:r>
          </w:p>
        </w:tc>
      </w:tr>
    </w:tbl>
    <w:p w:rsidR="006A6847" w:rsidRPr="00245468" w:rsidRDefault="006A6847" w:rsidP="00AB29DF">
      <w:pPr>
        <w:pStyle w:val="Caption"/>
        <w:spacing w:line="480" w:lineRule="auto"/>
        <w:rPr>
          <w:rFonts w:eastAsiaTheme="minorEastAsia"/>
        </w:rPr>
      </w:pPr>
      <w:bookmarkStart w:id="8" w:name="_Ref438646091"/>
      <w:r>
        <w:t xml:space="preserve">Figure </w:t>
      </w:r>
      <w:fldSimple w:instr=" SEQ Figure \* ARABIC ">
        <w:r w:rsidR="005527A4">
          <w:rPr>
            <w:noProof/>
          </w:rPr>
          <w:t>1</w:t>
        </w:r>
      </w:fldSimple>
      <w:bookmarkEnd w:id="8"/>
      <w:r>
        <w:t xml:space="preserve">. </w:t>
      </w:r>
      <w:r w:rsidR="00C22442">
        <w:t>Photos of the 3 three systems used, (a) GX10, (b) AX3, and (c) L5M.</w:t>
      </w:r>
    </w:p>
    <w:tbl>
      <w:tblPr>
        <w:tblStyle w:val="TableGrid"/>
        <w:tblW w:w="0" w:type="auto"/>
        <w:jc w:val="center"/>
        <w:tblInd w:w="-698" w:type="dxa"/>
        <w:tblLook w:val="04A0" w:firstRow="1" w:lastRow="0" w:firstColumn="1" w:lastColumn="0" w:noHBand="0" w:noVBand="1"/>
      </w:tblPr>
      <w:tblGrid>
        <w:gridCol w:w="1815"/>
        <w:gridCol w:w="1785"/>
        <w:gridCol w:w="1418"/>
        <w:gridCol w:w="1632"/>
      </w:tblGrid>
      <w:tr w:rsidR="009736B2" w:rsidRPr="00C511A9" w:rsidTr="009736B2">
        <w:trPr>
          <w:trHeight w:val="420"/>
          <w:jc w:val="center"/>
        </w:trPr>
        <w:tc>
          <w:tcPr>
            <w:tcW w:w="1815" w:type="dxa"/>
            <w:noWrap/>
            <w:hideMark/>
          </w:tcPr>
          <w:p w:rsidR="009736B2" w:rsidRPr="00C511A9" w:rsidRDefault="009736B2" w:rsidP="00AB29DF">
            <w:pPr>
              <w:spacing w:line="480" w:lineRule="auto"/>
              <w:jc w:val="center"/>
              <w:rPr>
                <w:rFonts w:eastAsiaTheme="minorEastAsia"/>
                <w:b/>
                <w:bCs/>
              </w:rPr>
            </w:pPr>
            <w:r w:rsidRPr="00C511A9">
              <w:rPr>
                <w:rFonts w:eastAsiaTheme="minorEastAsia"/>
                <w:b/>
                <w:bCs/>
              </w:rPr>
              <w:t>Impeller</w:t>
            </w:r>
          </w:p>
        </w:tc>
        <w:tc>
          <w:tcPr>
            <w:tcW w:w="1785" w:type="dxa"/>
            <w:noWrap/>
            <w:hideMark/>
          </w:tcPr>
          <w:p w:rsidR="009736B2" w:rsidRPr="00C511A9" w:rsidRDefault="009736B2" w:rsidP="00AB29DF">
            <w:pPr>
              <w:spacing w:line="480" w:lineRule="auto"/>
              <w:jc w:val="center"/>
              <w:rPr>
                <w:rFonts w:eastAsiaTheme="minorEastAsia"/>
                <w:b/>
                <w:bCs/>
              </w:rPr>
            </w:pPr>
            <w:r>
              <w:rPr>
                <w:rFonts w:eastAsiaTheme="minorEastAsia"/>
                <w:b/>
                <w:bCs/>
              </w:rPr>
              <w:t>Rotor Diameter</w:t>
            </w:r>
            <w:r w:rsidRPr="00C511A9">
              <w:rPr>
                <w:rFonts w:eastAsiaTheme="minorEastAsia"/>
                <w:b/>
                <w:bCs/>
              </w:rPr>
              <w:t xml:space="preserve"> (m</w:t>
            </w:r>
            <w:r>
              <w:rPr>
                <w:rFonts w:eastAsiaTheme="minorEastAsia"/>
                <w:b/>
                <w:bCs/>
              </w:rPr>
              <w:t>m</w:t>
            </w:r>
            <w:r w:rsidRPr="00C511A9">
              <w:rPr>
                <w:rFonts w:eastAsiaTheme="minorEastAsia"/>
                <w:b/>
                <w:bCs/>
              </w:rPr>
              <w:t>)</w:t>
            </w:r>
          </w:p>
        </w:tc>
        <w:tc>
          <w:tcPr>
            <w:tcW w:w="1418" w:type="dxa"/>
            <w:noWrap/>
            <w:hideMark/>
          </w:tcPr>
          <w:p w:rsidR="009736B2" w:rsidRPr="00C511A9" w:rsidRDefault="009736B2" w:rsidP="00AB29DF">
            <w:pPr>
              <w:spacing w:line="480" w:lineRule="auto"/>
              <w:jc w:val="center"/>
              <w:rPr>
                <w:rFonts w:eastAsiaTheme="minorEastAsia"/>
                <w:b/>
                <w:bCs/>
              </w:rPr>
            </w:pPr>
            <w:r>
              <w:rPr>
                <w:rFonts w:eastAsiaTheme="minorEastAsia"/>
                <w:b/>
                <w:bCs/>
              </w:rPr>
              <w:t>Blade Height (mm)</w:t>
            </w:r>
          </w:p>
        </w:tc>
        <w:tc>
          <w:tcPr>
            <w:tcW w:w="1632" w:type="dxa"/>
          </w:tcPr>
          <w:p w:rsidR="009736B2" w:rsidRDefault="009736B2" w:rsidP="00AB29DF">
            <w:pPr>
              <w:spacing w:line="480" w:lineRule="auto"/>
              <w:jc w:val="center"/>
              <w:rPr>
                <w:rFonts w:eastAsiaTheme="minorEastAsia"/>
                <w:b/>
                <w:bCs/>
              </w:rPr>
            </w:pPr>
            <w:r>
              <w:rPr>
                <w:rFonts w:eastAsiaTheme="minorEastAsia"/>
                <w:b/>
                <w:bCs/>
              </w:rPr>
              <w:t>Vessel Diameter (mm)</w:t>
            </w:r>
          </w:p>
        </w:tc>
      </w:tr>
      <w:tr w:rsidR="009736B2" w:rsidRPr="00C511A9" w:rsidTr="009736B2">
        <w:trPr>
          <w:trHeight w:val="315"/>
          <w:jc w:val="center"/>
        </w:trPr>
        <w:tc>
          <w:tcPr>
            <w:tcW w:w="1815" w:type="dxa"/>
            <w:noWrap/>
            <w:hideMark/>
          </w:tcPr>
          <w:p w:rsidR="009736B2" w:rsidRPr="00C511A9" w:rsidRDefault="009736B2" w:rsidP="00AB29DF">
            <w:pPr>
              <w:spacing w:line="480" w:lineRule="auto"/>
              <w:jc w:val="center"/>
              <w:rPr>
                <w:rFonts w:eastAsiaTheme="minorEastAsia"/>
              </w:rPr>
            </w:pPr>
            <w:r>
              <w:rPr>
                <w:rFonts w:eastAsiaTheme="minorEastAsia"/>
              </w:rPr>
              <w:t>GX10 5.8”</w:t>
            </w:r>
          </w:p>
        </w:tc>
        <w:tc>
          <w:tcPr>
            <w:tcW w:w="1785" w:type="dxa"/>
            <w:noWrap/>
            <w:hideMark/>
          </w:tcPr>
          <w:p w:rsidR="009736B2" w:rsidRPr="00C511A9" w:rsidRDefault="009736B2" w:rsidP="00AB29DF">
            <w:pPr>
              <w:spacing w:line="480" w:lineRule="auto"/>
              <w:jc w:val="center"/>
              <w:rPr>
                <w:rFonts w:eastAsiaTheme="minorEastAsia"/>
              </w:rPr>
            </w:pPr>
            <w:r>
              <w:rPr>
                <w:rFonts w:eastAsiaTheme="minorEastAsia"/>
              </w:rPr>
              <w:t>149.23</w:t>
            </w:r>
          </w:p>
        </w:tc>
        <w:tc>
          <w:tcPr>
            <w:tcW w:w="1418" w:type="dxa"/>
            <w:noWrap/>
            <w:hideMark/>
          </w:tcPr>
          <w:p w:rsidR="009736B2" w:rsidRPr="00C511A9" w:rsidRDefault="009736B2" w:rsidP="00AB29DF">
            <w:pPr>
              <w:spacing w:line="480" w:lineRule="auto"/>
              <w:jc w:val="center"/>
              <w:rPr>
                <w:rFonts w:eastAsiaTheme="minorEastAsia"/>
              </w:rPr>
            </w:pPr>
            <w:r>
              <w:rPr>
                <w:rFonts w:eastAsiaTheme="minorEastAsia"/>
              </w:rPr>
              <w:t>34.87</w:t>
            </w:r>
          </w:p>
        </w:tc>
        <w:tc>
          <w:tcPr>
            <w:tcW w:w="1632" w:type="dxa"/>
          </w:tcPr>
          <w:p w:rsidR="009736B2" w:rsidRPr="00C511A9" w:rsidRDefault="009736B2" w:rsidP="00AB29DF">
            <w:pPr>
              <w:spacing w:line="480" w:lineRule="auto"/>
              <w:jc w:val="center"/>
              <w:rPr>
                <w:rFonts w:eastAsiaTheme="minorEastAsia"/>
              </w:rPr>
            </w:pPr>
            <w:r w:rsidRPr="00B10125">
              <w:rPr>
                <w:rFonts w:eastAsiaTheme="minorEastAsia"/>
              </w:rPr>
              <w:t>609</w:t>
            </w:r>
            <w:r>
              <w:rPr>
                <w:rFonts w:eastAsiaTheme="minorEastAsia"/>
              </w:rPr>
              <w:t>.</w:t>
            </w:r>
            <w:r w:rsidRPr="00B10125">
              <w:rPr>
                <w:rFonts w:eastAsiaTheme="minorEastAsia"/>
              </w:rPr>
              <w:t>6</w:t>
            </w:r>
            <w:r>
              <w:rPr>
                <w:rFonts w:eastAsiaTheme="minorEastAsia"/>
              </w:rPr>
              <w:t>0</w:t>
            </w:r>
          </w:p>
        </w:tc>
      </w:tr>
      <w:tr w:rsidR="009736B2" w:rsidRPr="00C511A9" w:rsidTr="009736B2">
        <w:trPr>
          <w:trHeight w:val="315"/>
          <w:jc w:val="center"/>
        </w:trPr>
        <w:tc>
          <w:tcPr>
            <w:tcW w:w="1815" w:type="dxa"/>
            <w:noWrap/>
            <w:hideMark/>
          </w:tcPr>
          <w:p w:rsidR="009736B2" w:rsidRPr="00C511A9" w:rsidRDefault="009736B2" w:rsidP="00AB29DF">
            <w:pPr>
              <w:spacing w:line="480" w:lineRule="auto"/>
              <w:jc w:val="center"/>
              <w:rPr>
                <w:rFonts w:eastAsiaTheme="minorEastAsia"/>
              </w:rPr>
            </w:pPr>
            <w:r>
              <w:rPr>
                <w:rFonts w:eastAsiaTheme="minorEastAsia"/>
              </w:rPr>
              <w:t>GX10 4.5"</w:t>
            </w:r>
          </w:p>
        </w:tc>
        <w:tc>
          <w:tcPr>
            <w:tcW w:w="1785" w:type="dxa"/>
            <w:noWrap/>
            <w:hideMark/>
          </w:tcPr>
          <w:p w:rsidR="009736B2" w:rsidRPr="00C511A9" w:rsidRDefault="009736B2" w:rsidP="00AB29DF">
            <w:pPr>
              <w:spacing w:line="480" w:lineRule="auto"/>
              <w:jc w:val="center"/>
              <w:rPr>
                <w:rFonts w:eastAsiaTheme="minorEastAsia"/>
              </w:rPr>
            </w:pPr>
            <w:r>
              <w:rPr>
                <w:rFonts w:eastAsiaTheme="minorEastAsia"/>
              </w:rPr>
              <w:t>114.30</w:t>
            </w:r>
          </w:p>
        </w:tc>
        <w:tc>
          <w:tcPr>
            <w:tcW w:w="1418" w:type="dxa"/>
            <w:noWrap/>
            <w:hideMark/>
          </w:tcPr>
          <w:p w:rsidR="009736B2" w:rsidRPr="00C511A9" w:rsidRDefault="009736B2" w:rsidP="00AB29DF">
            <w:pPr>
              <w:spacing w:line="480" w:lineRule="auto"/>
              <w:jc w:val="center"/>
              <w:rPr>
                <w:rFonts w:eastAsiaTheme="minorEastAsia"/>
              </w:rPr>
            </w:pPr>
            <w:r>
              <w:rPr>
                <w:rFonts w:eastAsiaTheme="minorEastAsia"/>
              </w:rPr>
              <w:t>23.82</w:t>
            </w:r>
          </w:p>
        </w:tc>
        <w:tc>
          <w:tcPr>
            <w:tcW w:w="1632" w:type="dxa"/>
          </w:tcPr>
          <w:p w:rsidR="009736B2" w:rsidRPr="00C511A9" w:rsidRDefault="009736B2" w:rsidP="00AB29DF">
            <w:pPr>
              <w:spacing w:line="480" w:lineRule="auto"/>
              <w:jc w:val="center"/>
              <w:rPr>
                <w:rFonts w:eastAsiaTheme="minorEastAsia"/>
              </w:rPr>
            </w:pPr>
            <w:r w:rsidRPr="00B10125">
              <w:rPr>
                <w:rFonts w:eastAsiaTheme="minorEastAsia"/>
              </w:rPr>
              <w:t>609</w:t>
            </w:r>
            <w:r>
              <w:rPr>
                <w:rFonts w:eastAsiaTheme="minorEastAsia"/>
              </w:rPr>
              <w:t>.</w:t>
            </w:r>
            <w:r w:rsidRPr="00B10125">
              <w:rPr>
                <w:rFonts w:eastAsiaTheme="minorEastAsia"/>
              </w:rPr>
              <w:t>6</w:t>
            </w:r>
            <w:r>
              <w:rPr>
                <w:rFonts w:eastAsiaTheme="minorEastAsia"/>
              </w:rPr>
              <w:t>0</w:t>
            </w:r>
          </w:p>
        </w:tc>
      </w:tr>
      <w:tr w:rsidR="009736B2" w:rsidRPr="00C511A9" w:rsidTr="009736B2">
        <w:trPr>
          <w:trHeight w:val="315"/>
          <w:jc w:val="center"/>
        </w:trPr>
        <w:tc>
          <w:tcPr>
            <w:tcW w:w="1815" w:type="dxa"/>
            <w:noWrap/>
          </w:tcPr>
          <w:p w:rsidR="009736B2" w:rsidRDefault="009736B2" w:rsidP="00AB29DF">
            <w:pPr>
              <w:spacing w:line="480" w:lineRule="auto"/>
              <w:jc w:val="center"/>
              <w:rPr>
                <w:rFonts w:eastAsiaTheme="minorEastAsia"/>
              </w:rPr>
            </w:pPr>
            <w:r>
              <w:rPr>
                <w:rFonts w:eastAsiaTheme="minorEastAsia"/>
              </w:rPr>
              <w:t>AX3 standard</w:t>
            </w:r>
          </w:p>
        </w:tc>
        <w:tc>
          <w:tcPr>
            <w:tcW w:w="1785" w:type="dxa"/>
            <w:noWrap/>
          </w:tcPr>
          <w:p w:rsidR="009736B2" w:rsidRPr="00C511A9" w:rsidRDefault="009736B2" w:rsidP="00AB29DF">
            <w:pPr>
              <w:spacing w:line="480" w:lineRule="auto"/>
              <w:jc w:val="center"/>
              <w:rPr>
                <w:rFonts w:eastAsiaTheme="minorEastAsia"/>
              </w:rPr>
            </w:pPr>
            <w:r>
              <w:rPr>
                <w:rFonts w:eastAsiaTheme="minorEastAsia"/>
              </w:rPr>
              <w:t>50.55</w:t>
            </w:r>
          </w:p>
        </w:tc>
        <w:tc>
          <w:tcPr>
            <w:tcW w:w="1418" w:type="dxa"/>
            <w:noWrap/>
          </w:tcPr>
          <w:p w:rsidR="009736B2" w:rsidRPr="00C511A9" w:rsidRDefault="009736B2" w:rsidP="00AB29DF">
            <w:pPr>
              <w:spacing w:line="480" w:lineRule="auto"/>
              <w:jc w:val="center"/>
              <w:rPr>
                <w:rFonts w:eastAsiaTheme="minorEastAsia"/>
              </w:rPr>
            </w:pPr>
            <w:r>
              <w:rPr>
                <w:rFonts w:eastAsiaTheme="minorEastAsia"/>
              </w:rPr>
              <w:t>11.10</w:t>
            </w:r>
          </w:p>
        </w:tc>
        <w:tc>
          <w:tcPr>
            <w:tcW w:w="1632" w:type="dxa"/>
          </w:tcPr>
          <w:p w:rsidR="009736B2" w:rsidRPr="00C511A9" w:rsidRDefault="009736B2" w:rsidP="00AB29DF">
            <w:pPr>
              <w:spacing w:line="480" w:lineRule="auto"/>
              <w:jc w:val="center"/>
              <w:rPr>
                <w:rFonts w:eastAsiaTheme="minorEastAsia"/>
              </w:rPr>
            </w:pPr>
            <w:r w:rsidRPr="00810D70">
              <w:rPr>
                <w:rFonts w:eastAsiaTheme="minorEastAsia"/>
              </w:rPr>
              <w:t>380</w:t>
            </w:r>
            <w:r>
              <w:rPr>
                <w:rFonts w:eastAsiaTheme="minorEastAsia"/>
              </w:rPr>
              <w:t>.00</w:t>
            </w:r>
          </w:p>
        </w:tc>
      </w:tr>
      <w:tr w:rsidR="009736B2" w:rsidRPr="00C511A9" w:rsidTr="009736B2">
        <w:trPr>
          <w:trHeight w:val="315"/>
          <w:jc w:val="center"/>
        </w:trPr>
        <w:tc>
          <w:tcPr>
            <w:tcW w:w="1815" w:type="dxa"/>
            <w:noWrap/>
            <w:hideMark/>
          </w:tcPr>
          <w:p w:rsidR="009736B2" w:rsidRPr="00C511A9" w:rsidRDefault="009736B2" w:rsidP="00AB29DF">
            <w:pPr>
              <w:spacing w:line="480" w:lineRule="auto"/>
              <w:jc w:val="center"/>
              <w:rPr>
                <w:rFonts w:eastAsiaTheme="minorEastAsia"/>
              </w:rPr>
            </w:pPr>
            <w:r>
              <w:rPr>
                <w:rFonts w:eastAsiaTheme="minorEastAsia"/>
              </w:rPr>
              <w:t>L5M standard</w:t>
            </w:r>
          </w:p>
        </w:tc>
        <w:tc>
          <w:tcPr>
            <w:tcW w:w="1785" w:type="dxa"/>
            <w:noWrap/>
            <w:hideMark/>
          </w:tcPr>
          <w:p w:rsidR="009736B2" w:rsidRPr="00C511A9" w:rsidRDefault="009736B2" w:rsidP="00AB29DF">
            <w:pPr>
              <w:spacing w:line="480" w:lineRule="auto"/>
              <w:jc w:val="center"/>
              <w:rPr>
                <w:rFonts w:eastAsiaTheme="minorEastAsia"/>
              </w:rPr>
            </w:pPr>
            <w:r>
              <w:rPr>
                <w:rFonts w:eastAsiaTheme="minorEastAsia"/>
              </w:rPr>
              <w:t>31.71</w:t>
            </w:r>
          </w:p>
        </w:tc>
        <w:tc>
          <w:tcPr>
            <w:tcW w:w="1418" w:type="dxa"/>
            <w:noWrap/>
            <w:hideMark/>
          </w:tcPr>
          <w:p w:rsidR="009736B2" w:rsidRPr="00C511A9" w:rsidRDefault="009736B2" w:rsidP="00AB29DF">
            <w:pPr>
              <w:spacing w:line="480" w:lineRule="auto"/>
              <w:jc w:val="center"/>
              <w:rPr>
                <w:rFonts w:eastAsiaTheme="minorEastAsia"/>
              </w:rPr>
            </w:pPr>
            <w:r>
              <w:rPr>
                <w:rFonts w:eastAsiaTheme="minorEastAsia"/>
              </w:rPr>
              <w:t>12.64</w:t>
            </w:r>
          </w:p>
        </w:tc>
        <w:tc>
          <w:tcPr>
            <w:tcW w:w="1632" w:type="dxa"/>
          </w:tcPr>
          <w:p w:rsidR="009736B2" w:rsidRPr="00C511A9" w:rsidRDefault="009736B2" w:rsidP="00AB29DF">
            <w:pPr>
              <w:spacing w:line="480" w:lineRule="auto"/>
              <w:jc w:val="center"/>
              <w:rPr>
                <w:rFonts w:eastAsiaTheme="minorEastAsia"/>
              </w:rPr>
            </w:pPr>
            <w:r>
              <w:rPr>
                <w:rFonts w:eastAsiaTheme="minorEastAsia"/>
              </w:rPr>
              <w:t>128.00</w:t>
            </w:r>
          </w:p>
        </w:tc>
      </w:tr>
    </w:tbl>
    <w:p w:rsidR="006C3C4F" w:rsidRDefault="005E5CC4" w:rsidP="00AB29DF">
      <w:pPr>
        <w:pStyle w:val="Caption"/>
        <w:spacing w:line="480" w:lineRule="auto"/>
      </w:pPr>
      <w:bookmarkStart w:id="9" w:name="_Ref438650254"/>
      <w:r>
        <w:t xml:space="preserve">Table </w:t>
      </w:r>
      <w:fldSimple w:instr=" SEQ Table \* ARABIC ">
        <w:r w:rsidR="005527A4">
          <w:rPr>
            <w:noProof/>
          </w:rPr>
          <w:t>1</w:t>
        </w:r>
      </w:fldSimple>
      <w:bookmarkEnd w:id="9"/>
      <w:r>
        <w:t>. Dimensions of the Silverson mixers used in this study</w:t>
      </w:r>
      <w:r w:rsidR="00CE336D">
        <w:t>.</w:t>
      </w:r>
    </w:p>
    <w:p w:rsidR="00245468" w:rsidRPr="00245468" w:rsidRDefault="00245468" w:rsidP="00AB29DF">
      <w:pPr>
        <w:pStyle w:val="Caption"/>
        <w:spacing w:line="480" w:lineRule="auto"/>
        <w:rPr>
          <w:rFonts w:eastAsiaTheme="minorEastAsia"/>
        </w:rPr>
      </w:pPr>
      <w:r>
        <w:rPr>
          <w:rFonts w:eastAsiaTheme="minorEastAsia"/>
        </w:rPr>
        <w:t xml:space="preserve"> </w:t>
      </w:r>
    </w:p>
    <w:p w:rsidR="00D2466B" w:rsidRPr="004C1E30" w:rsidRDefault="003B76BF" w:rsidP="00AB29DF">
      <w:pPr>
        <w:pStyle w:val="Heading2"/>
        <w:spacing w:line="480" w:lineRule="auto"/>
      </w:pPr>
      <w:r>
        <w:lastRenderedPageBreak/>
        <w:t>Mixing Time</w:t>
      </w:r>
      <w:r w:rsidR="00D2466B">
        <w:t xml:space="preserve"> Measurement</w:t>
      </w:r>
      <w:r>
        <w:t>s</w:t>
      </w:r>
    </w:p>
    <w:p w:rsidR="00AE414F" w:rsidRPr="00124645" w:rsidRDefault="003B76BF" w:rsidP="00AB29DF">
      <w:pPr>
        <w:spacing w:line="480" w:lineRule="auto"/>
        <w:rPr>
          <w:rFonts w:eastAsiaTheme="minorEastAsia"/>
        </w:rPr>
      </w:pPr>
      <w:r w:rsidRPr="004C1E30">
        <w:rPr>
          <w:rFonts w:eastAsiaTheme="minorEastAsia"/>
        </w:rPr>
        <w:t xml:space="preserve">Experiments for the mixing times were carried out by adding a brine solution (50 g table salt dissolved per litre of tap water) to the surface of the liquid. For visualisation runs the tracer was also dyed with 50 g per litre water soluble Nigrosine dye (Fisher). The brine solution was added to the vessel in </w:t>
      </w:r>
      <w:r w:rsidR="004C1E30" w:rsidRPr="004C1E30">
        <w:rPr>
          <w:rFonts w:eastAsiaTheme="minorEastAsia"/>
        </w:rPr>
        <w:t xml:space="preserve">small </w:t>
      </w:r>
      <w:r w:rsidRPr="004C1E30">
        <w:rPr>
          <w:rFonts w:eastAsiaTheme="minorEastAsia"/>
        </w:rPr>
        <w:t xml:space="preserve">aliquots </w:t>
      </w:r>
      <w:r w:rsidR="004C1E30" w:rsidRPr="004C1E30">
        <w:rPr>
          <w:rFonts w:eastAsiaTheme="minorEastAsia"/>
        </w:rPr>
        <w:t xml:space="preserve">onto </w:t>
      </w:r>
      <w:r w:rsidRPr="004C1E30">
        <w:rPr>
          <w:rFonts w:eastAsiaTheme="minorEastAsia"/>
        </w:rPr>
        <w:t xml:space="preserve">the surface in a fixed position 2/3 of the radius from the agitator shaft and between two baffles. The energy input of the addition was small compared to that given by the agitator. The mixing times were calculated </w:t>
      </w:r>
      <w:r w:rsidR="004C1E30" w:rsidRPr="004C1E30">
        <w:rPr>
          <w:rFonts w:eastAsiaTheme="minorEastAsia"/>
        </w:rPr>
        <w:t>over a range of agitation rates</w:t>
      </w:r>
      <w:r w:rsidRPr="004C1E30">
        <w:rPr>
          <w:rFonts w:eastAsiaTheme="minorEastAsia"/>
        </w:rPr>
        <w:t xml:space="preserve"> and several repeats were taken for each speed.</w:t>
      </w:r>
    </w:p>
    <w:p w:rsidR="003D467A" w:rsidRPr="008A6CAB" w:rsidRDefault="003D467A" w:rsidP="00AB29DF">
      <w:pPr>
        <w:spacing w:line="480" w:lineRule="auto"/>
        <w:rPr>
          <w:rFonts w:eastAsiaTheme="minorEastAsia"/>
        </w:rPr>
      </w:pPr>
      <w:r w:rsidRPr="00124645">
        <w:rPr>
          <w:rFonts w:eastAsiaTheme="minorEastAsia"/>
        </w:rPr>
        <w:t>Electrical impedance tomography (EIT) is commonly used to monitor processes which require good temporal and spacial resolution. It has been used to measure mixing times in industrial single ph</w:t>
      </w:r>
      <w:r w:rsidR="00FA690E" w:rsidRPr="00124645">
        <w:rPr>
          <w:rFonts w:eastAsiaTheme="minorEastAsia"/>
        </w:rPr>
        <w:t>ase and multi-phase systems</w:t>
      </w:r>
      <w:r w:rsidR="00C21AD0">
        <w:rPr>
          <w:rFonts w:eastAsiaTheme="minorEastAsia"/>
        </w:rPr>
        <w:t xml:space="preserve"> </w:t>
      </w:r>
      <w:r w:rsidR="00E00B51" w:rsidRPr="00124645">
        <w:rPr>
          <w:rFonts w:eastAsiaTheme="minorEastAsia"/>
        </w:rPr>
        <w:fldChar w:fldCharType="begin"/>
      </w:r>
      <w:r w:rsidR="00E00B51">
        <w:rPr>
          <w:rFonts w:eastAsiaTheme="minorEastAsia"/>
        </w:rPr>
        <w:instrText xml:space="preserve"> ADDIN EN.CITE &lt;EndNote&gt;&lt;Cite&gt;&lt;Author&gt;York&lt;/Author&gt;&lt;Year&gt;2001&lt;/Year&gt;&lt;RecNum&gt;10&lt;/RecNum&gt;&lt;DisplayText&gt;(York, 2001)&lt;/DisplayText&gt;&lt;record&gt;&lt;rec-number&gt;10&lt;/rec-number&gt;&lt;foreign-keys&gt;&lt;key app="EN" db-id="faxe9xp09exsxleavd75ffervs0zrtxfszf0" timestamp="1451145033"&gt;10&lt;/key&gt;&lt;/foreign-keys&gt;&lt;ref-type name="Journal Article"&gt;17&lt;/ref-type&gt;&lt;contributors&gt;&lt;authors&gt;&lt;author&gt;York, Trevor&lt;/author&gt;&lt;/authors&gt;&lt;/contributors&gt;&lt;titles&gt;&lt;title&gt;Status of electrical tomography in industrial applications&lt;/title&gt;&lt;secondary-title&gt;Journal of Electronic Imaging&lt;/secondary-title&gt;&lt;alt-title&gt;ELECTIM&lt;/alt-title&gt;&lt;/titles&gt;&lt;periodical&gt;&lt;full-title&gt;Journal of Electronic Imaging&lt;/full-title&gt;&lt;abbr-1&gt;ELECTIM&lt;/abbr-1&gt;&lt;/periodical&gt;&lt;alt-periodical&gt;&lt;full-title&gt;Journal of Electronic Imaging&lt;/full-title&gt;&lt;abbr-1&gt;ELECTIM&lt;/abbr-1&gt;&lt;/alt-periodical&gt;&lt;pages&gt;608-619&lt;/pages&gt;&lt;volume&gt;10&lt;/volume&gt;&lt;number&gt;3&lt;/number&gt;&lt;dates&gt;&lt;year&gt;2001&lt;/year&gt;&lt;/dates&gt;&lt;isbn&gt;1017-9909&lt;/isbn&gt;&lt;urls&gt;&lt;related-urls&gt;&lt;url&gt;http://dx.doi.org/10.1117/1.1377308&lt;/url&gt;&lt;/related-urls&gt;&lt;/urls&gt;&lt;electronic-resource-num&gt;10.1117/1.1377308&lt;/electronic-resource-num&gt;&lt;/record&gt;&lt;/Cite&gt;&lt;/EndNote&gt;</w:instrText>
      </w:r>
      <w:r w:rsidR="00E00B51" w:rsidRPr="00124645">
        <w:rPr>
          <w:rFonts w:eastAsiaTheme="minorEastAsia"/>
        </w:rPr>
        <w:fldChar w:fldCharType="separate"/>
      </w:r>
      <w:r w:rsidR="00E00B51">
        <w:rPr>
          <w:rFonts w:eastAsiaTheme="minorEastAsia"/>
          <w:noProof/>
        </w:rPr>
        <w:t>(</w:t>
      </w:r>
      <w:hyperlink w:anchor="_ENREF_33" w:tooltip="York, 2001 #10" w:history="1">
        <w:r w:rsidR="008D4C4F">
          <w:rPr>
            <w:rFonts w:eastAsiaTheme="minorEastAsia"/>
            <w:noProof/>
          </w:rPr>
          <w:t>York, 2001</w:t>
        </w:r>
      </w:hyperlink>
      <w:r w:rsidR="00E00B51">
        <w:rPr>
          <w:rFonts w:eastAsiaTheme="minorEastAsia"/>
          <w:noProof/>
        </w:rPr>
        <w:t>)</w:t>
      </w:r>
      <w:r w:rsidR="00E00B51" w:rsidRPr="00124645">
        <w:rPr>
          <w:rFonts w:eastAsiaTheme="minorEastAsia"/>
        </w:rPr>
        <w:fldChar w:fldCharType="end"/>
      </w:r>
      <w:r w:rsidRPr="00124645">
        <w:rPr>
          <w:rFonts w:eastAsiaTheme="minorEastAsia"/>
        </w:rPr>
        <w:t>.</w:t>
      </w:r>
      <w:r w:rsidR="00124645" w:rsidRPr="00124645">
        <w:rPr>
          <w:rFonts w:eastAsiaTheme="minorEastAsia"/>
        </w:rPr>
        <w:t xml:space="preserve"> </w:t>
      </w:r>
      <w:r w:rsidRPr="00124645">
        <w:rPr>
          <w:rFonts w:eastAsiaTheme="minorEastAsia"/>
        </w:rPr>
        <w:t>The ITS P2000 was chosen for the experiments presented in this paper as it is the best performing EIT instrument, available to us, for experiments requiring high temporal resolution and is capable of successf</w:t>
      </w:r>
      <w:r w:rsidR="00124645" w:rsidRPr="00124645">
        <w:rPr>
          <w:rFonts w:eastAsiaTheme="minorEastAsia"/>
        </w:rPr>
        <w:t>ully monitoring homogeneity</w:t>
      </w:r>
      <w:r w:rsidRPr="00124645">
        <w:rPr>
          <w:rFonts w:eastAsiaTheme="minorEastAsia"/>
        </w:rPr>
        <w:t>. The signal-to-noise ratio (SNR) was checked to ensure that no voltage measurements were saturating the analogue to digital converter. The optimum injection current was found to be 50 mA resulting in</w:t>
      </w:r>
      <w:r w:rsidR="00CD506F">
        <w:rPr>
          <w:rFonts w:eastAsiaTheme="minorEastAsia"/>
        </w:rPr>
        <w:t xml:space="preserve"> a SNR ratio of approximately 59</w:t>
      </w:r>
      <w:r w:rsidRPr="00124645">
        <w:rPr>
          <w:rFonts w:eastAsiaTheme="minorEastAsia"/>
        </w:rPr>
        <w:t xml:space="preserve"> dB for water at the start of the experiment. The SNR is the ratio of the mean of one voltage re</w:t>
      </w:r>
      <w:r w:rsidR="00124645" w:rsidRPr="00124645">
        <w:rPr>
          <w:rFonts w:eastAsiaTheme="minorEastAsia"/>
        </w:rPr>
        <w:t xml:space="preserve">ading over a number of frames, </w:t>
      </w:r>
      <w:r w:rsidR="00124645" w:rsidRPr="008A6CAB">
        <w:rPr>
          <w:rFonts w:ascii="Cambria Math" w:eastAsiaTheme="minorEastAsia" w:hAnsi="Cambria Math"/>
          <w:i/>
        </w:rPr>
        <w:t>n</w:t>
      </w:r>
      <w:r w:rsidRPr="008A6CAB">
        <w:rPr>
          <w:rFonts w:eastAsiaTheme="minorEastAsia"/>
        </w:rPr>
        <w:t>, to the standard deviation of the reading, averaged over the number of r</w:t>
      </w:r>
      <w:r w:rsidR="00124645" w:rsidRPr="008A6CAB">
        <w:rPr>
          <w:rFonts w:eastAsiaTheme="minorEastAsia"/>
        </w:rPr>
        <w:t>eadings in a frame</w:t>
      </w:r>
      <w:r w:rsidRPr="008A6CAB">
        <w:rPr>
          <w:rFonts w:eastAsiaTheme="minorEastAsia"/>
        </w:rPr>
        <w:t>.</w:t>
      </w:r>
    </w:p>
    <w:p w:rsidR="00EC2D6F" w:rsidRPr="00874DF4" w:rsidRDefault="00124645" w:rsidP="00AB29DF">
      <w:pPr>
        <w:spacing w:line="480" w:lineRule="auto"/>
        <w:rPr>
          <w:rFonts w:eastAsiaTheme="minorEastAsia"/>
        </w:rPr>
      </w:pPr>
      <w:r w:rsidRPr="008A6CAB">
        <w:rPr>
          <w:rFonts w:eastAsiaTheme="minorEastAsia"/>
        </w:rPr>
        <w:t>The mixing time was analysed by considering the time taken for the system to return</w:t>
      </w:r>
      <w:r w:rsidR="001D0D2C" w:rsidRPr="008A6CAB">
        <w:rPr>
          <w:rFonts w:eastAsiaTheme="minorEastAsia"/>
        </w:rPr>
        <w:t xml:space="preserve"> </w:t>
      </w:r>
      <w:r w:rsidRPr="008A6CAB">
        <w:rPr>
          <w:rFonts w:eastAsiaTheme="minorEastAsia"/>
        </w:rPr>
        <w:t>to homogeneity after the step change</w:t>
      </w:r>
      <w:r w:rsidR="00CC689D" w:rsidRPr="008A6CAB">
        <w:rPr>
          <w:rFonts w:eastAsiaTheme="minorEastAsia"/>
        </w:rPr>
        <w:t xml:space="preserve"> addition of the salt solution</w:t>
      </w:r>
      <w:r w:rsidRPr="008A6CAB">
        <w:rPr>
          <w:rFonts w:eastAsiaTheme="minorEastAsia"/>
        </w:rPr>
        <w:t xml:space="preserve">. </w:t>
      </w:r>
      <w:r w:rsidR="00CC689D" w:rsidRPr="008A6CAB">
        <w:rPr>
          <w:rFonts w:eastAsiaTheme="minorEastAsia"/>
        </w:rPr>
        <w:t>S</w:t>
      </w:r>
      <w:r w:rsidRPr="008A6CAB">
        <w:rPr>
          <w:rFonts w:eastAsiaTheme="minorEastAsia"/>
        </w:rPr>
        <w:t>ince the measurements were collected using</w:t>
      </w:r>
      <w:r w:rsidR="001D0D2C" w:rsidRPr="008A6CAB">
        <w:rPr>
          <w:rFonts w:eastAsiaTheme="minorEastAsia"/>
        </w:rPr>
        <w:t xml:space="preserve"> </w:t>
      </w:r>
      <w:r w:rsidR="00CC689D" w:rsidRPr="008A6CAB">
        <w:rPr>
          <w:rFonts w:eastAsiaTheme="minorEastAsia"/>
        </w:rPr>
        <w:t>EIT</w:t>
      </w:r>
      <w:r w:rsidRPr="008A6CAB">
        <w:rPr>
          <w:rFonts w:eastAsiaTheme="minorEastAsia"/>
        </w:rPr>
        <w:t xml:space="preserve">, the change in </w:t>
      </w:r>
      <w:r w:rsidR="00CC689D" w:rsidRPr="008A6CAB">
        <w:rPr>
          <w:rFonts w:eastAsiaTheme="minorEastAsia"/>
        </w:rPr>
        <w:t xml:space="preserve">collected </w:t>
      </w:r>
      <w:r w:rsidRPr="008A6CAB">
        <w:rPr>
          <w:rFonts w:eastAsiaTheme="minorEastAsia"/>
        </w:rPr>
        <w:t>voltage</w:t>
      </w:r>
      <w:r w:rsidR="00CC689D" w:rsidRPr="008A6CAB">
        <w:rPr>
          <w:rFonts w:eastAsiaTheme="minorEastAsia"/>
        </w:rPr>
        <w:t>s</w:t>
      </w:r>
      <w:r w:rsidRPr="008A6CAB">
        <w:rPr>
          <w:rFonts w:eastAsiaTheme="minorEastAsia"/>
        </w:rPr>
        <w:t xml:space="preserve"> </w:t>
      </w:r>
      <w:r w:rsidR="00CC689D" w:rsidRPr="008A6CAB">
        <w:rPr>
          <w:rFonts w:eastAsiaTheme="minorEastAsia"/>
        </w:rPr>
        <w:t>can be used to monitor this return</w:t>
      </w:r>
      <w:r w:rsidRPr="008A6CAB">
        <w:rPr>
          <w:rFonts w:eastAsiaTheme="minorEastAsia"/>
        </w:rPr>
        <w:t xml:space="preserve">. The advantage of this method </w:t>
      </w:r>
      <w:r w:rsidR="00CC689D" w:rsidRPr="008A6CAB">
        <w:rPr>
          <w:rFonts w:eastAsiaTheme="minorEastAsia"/>
        </w:rPr>
        <w:t xml:space="preserve">is </w:t>
      </w:r>
      <w:r w:rsidR="00CC689D" w:rsidRPr="00874DF4">
        <w:rPr>
          <w:rFonts w:eastAsiaTheme="minorEastAsia"/>
        </w:rPr>
        <w:t>that multiple measurements are taken, but</w:t>
      </w:r>
      <w:r w:rsidR="008A6CAB" w:rsidRPr="00874DF4">
        <w:rPr>
          <w:rFonts w:eastAsiaTheme="minorEastAsia"/>
        </w:rPr>
        <w:t xml:space="preserve"> does not introduce any</w:t>
      </w:r>
      <w:r w:rsidRPr="00874DF4">
        <w:rPr>
          <w:rFonts w:eastAsiaTheme="minorEastAsia"/>
        </w:rPr>
        <w:t xml:space="preserve"> error</w:t>
      </w:r>
      <w:r w:rsidR="008A6CAB" w:rsidRPr="00874DF4">
        <w:rPr>
          <w:rFonts w:eastAsiaTheme="minorEastAsia"/>
        </w:rPr>
        <w:t xml:space="preserve"> in the measurements</w:t>
      </w:r>
      <w:r w:rsidRPr="00874DF4">
        <w:rPr>
          <w:rFonts w:eastAsiaTheme="minorEastAsia"/>
        </w:rPr>
        <w:t xml:space="preserve"> due to reconstruction. </w:t>
      </w:r>
      <w:r w:rsidR="00EC2D6F" w:rsidRPr="00874DF4">
        <w:rPr>
          <w:rFonts w:eastAsiaTheme="minorEastAsia"/>
        </w:rPr>
        <w:t xml:space="preserve">The extent of homogeneity </w:t>
      </w:r>
      <w:r w:rsidRPr="00874DF4">
        <w:rPr>
          <w:rFonts w:eastAsiaTheme="minorEastAsia"/>
        </w:rPr>
        <w:t xml:space="preserve">is </w:t>
      </w:r>
      <w:r w:rsidR="00EC2D6F" w:rsidRPr="00874DF4">
        <w:rPr>
          <w:rFonts w:eastAsiaTheme="minorEastAsia"/>
        </w:rPr>
        <w:t>tracked using</w:t>
      </w:r>
      <w:r w:rsidR="001D0D2C" w:rsidRPr="00874DF4">
        <w:rPr>
          <w:rFonts w:eastAsiaTheme="minorEastAsia"/>
        </w:rPr>
        <w:t xml:space="preserve"> </w:t>
      </w:r>
      <w:r w:rsidRPr="00874DF4">
        <w:rPr>
          <w:rFonts w:eastAsiaTheme="minorEastAsia"/>
        </w:rPr>
        <w:t>of the log of the root mean squared. The analysis was carried out by evaluating the</w:t>
      </w:r>
      <w:r w:rsidR="001D0D2C" w:rsidRPr="00874DF4">
        <w:rPr>
          <w:rFonts w:eastAsiaTheme="minorEastAsia"/>
        </w:rPr>
        <w:t xml:space="preserve"> </w:t>
      </w:r>
      <w:r w:rsidRPr="00874DF4">
        <w:rPr>
          <w:rFonts w:eastAsiaTheme="minorEastAsia"/>
        </w:rPr>
        <w:t>change of measurement fro</w:t>
      </w:r>
      <w:r w:rsidR="001D0D2C" w:rsidRPr="00874DF4">
        <w:rPr>
          <w:rFonts w:eastAsiaTheme="minorEastAsia"/>
        </w:rPr>
        <w:t xml:space="preserve">m </w:t>
      </w:r>
      <w:r w:rsidR="001D0D2C" w:rsidRPr="00874DF4">
        <w:rPr>
          <w:rFonts w:eastAsiaTheme="minorEastAsia"/>
        </w:rPr>
        <w:lastRenderedPageBreak/>
        <w:t>the start, relative to the diff</w:t>
      </w:r>
      <w:r w:rsidRPr="00874DF4">
        <w:rPr>
          <w:rFonts w:eastAsiaTheme="minorEastAsia"/>
        </w:rPr>
        <w:t>erence between the initial</w:t>
      </w:r>
      <w:r w:rsidR="001D0D2C" w:rsidRPr="00874DF4">
        <w:rPr>
          <w:rFonts w:eastAsiaTheme="minorEastAsia"/>
        </w:rPr>
        <w:t xml:space="preserve"> </w:t>
      </w:r>
      <w:r w:rsidRPr="00874DF4">
        <w:rPr>
          <w:rFonts w:eastAsiaTheme="minorEastAsia"/>
        </w:rPr>
        <w:t xml:space="preserve">and </w:t>
      </w:r>
      <w:r w:rsidR="00EC2D6F" w:rsidRPr="00874DF4">
        <w:rPr>
          <w:rFonts w:eastAsiaTheme="minorEastAsia"/>
        </w:rPr>
        <w:t>fi</w:t>
      </w:r>
      <w:r w:rsidRPr="00874DF4">
        <w:rPr>
          <w:rFonts w:eastAsiaTheme="minorEastAsia"/>
        </w:rPr>
        <w:t xml:space="preserve">nal readings, these values are then normalised </w:t>
      </w:r>
      <w:r w:rsidR="001D0D2C" w:rsidRPr="00874DF4">
        <w:rPr>
          <w:rFonts w:eastAsiaTheme="minorEastAsia"/>
        </w:rPr>
        <w:t>for the number of measurements</w:t>
      </w:r>
      <w:r w:rsidR="00EC2D6F" w:rsidRPr="00874DF4">
        <w:rPr>
          <w:rFonts w:eastAsiaTheme="minorEastAsia"/>
        </w:rPr>
        <w:t xml:space="preserve">, </w:t>
      </w:r>
      <w:r w:rsidRPr="00874DF4">
        <w:rPr>
          <w:rFonts w:eastAsiaTheme="minorEastAsia"/>
        </w:rPr>
        <w:t>equati</w:t>
      </w:r>
      <w:r w:rsidR="001D0D2C" w:rsidRPr="00874DF4">
        <w:rPr>
          <w:rFonts w:eastAsiaTheme="minorEastAsia"/>
        </w:rPr>
        <w:t xml:space="preserve">on </w:t>
      </w:r>
      <w:r w:rsidR="00874DF4">
        <w:rPr>
          <w:rFonts w:eastAsiaTheme="minorEastAsia"/>
        </w:rPr>
        <w:fldChar w:fldCharType="begin"/>
      </w:r>
      <w:r w:rsidR="00874DF4">
        <w:rPr>
          <w:rFonts w:eastAsiaTheme="minorEastAsia"/>
        </w:rPr>
        <w:instrText xml:space="preserve"> REF _Ref438909922 \h </w:instrText>
      </w:r>
      <w:r w:rsidR="00AB29DF">
        <w:rPr>
          <w:rFonts w:eastAsiaTheme="minorEastAsia"/>
        </w:rPr>
        <w:instrText xml:space="preserve"> \* MERGEFORMAT </w:instrText>
      </w:r>
      <w:r w:rsidR="00874DF4">
        <w:rPr>
          <w:rFonts w:eastAsiaTheme="minorEastAsia"/>
        </w:rPr>
      </w:r>
      <w:r w:rsidR="00874DF4">
        <w:rPr>
          <w:rFonts w:eastAsiaTheme="minorEastAsia"/>
        </w:rPr>
        <w:fldChar w:fldCharType="separate"/>
      </w:r>
      <w:r w:rsidR="005527A4" w:rsidRPr="007C4BF9">
        <w:t>(</w:t>
      </w:r>
      <w:r w:rsidR="005527A4">
        <w:rPr>
          <w:noProof/>
        </w:rPr>
        <w:t>8</w:t>
      </w:r>
      <w:r w:rsidR="00874DF4">
        <w:rPr>
          <w:rFonts w:eastAsiaTheme="minorEastAsia"/>
        </w:rPr>
        <w:fldChar w:fldCharType="end"/>
      </w:r>
      <w:r w:rsidR="00874DF4">
        <w:rPr>
          <w:rFonts w:eastAsiaTheme="minorEastAsia"/>
        </w:rPr>
        <w:t>)</w:t>
      </w:r>
      <w:r w:rsidR="00131895">
        <w:rPr>
          <w:rFonts w:eastAsiaTheme="minorEastAsia"/>
        </w:rPr>
        <w: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874DF4" w:rsidRPr="007C4BF9" w:rsidTr="00C131E1">
        <w:tc>
          <w:tcPr>
            <w:tcW w:w="8330" w:type="dxa"/>
            <w:vAlign w:val="center"/>
          </w:tcPr>
          <w:p w:rsidR="00874DF4" w:rsidRPr="007C4BF9" w:rsidRDefault="008D3D00" w:rsidP="00AB29DF">
            <w:pPr>
              <w:spacing w:line="480" w:lineRule="auto"/>
              <w:jc w:val="right"/>
              <w:rPr>
                <w:rFonts w:eastAsiaTheme="minorEastAsia"/>
              </w:rPr>
            </w:pPr>
            <m:oMathPara>
              <m:oMathParaPr>
                <m:jc m:val="center"/>
              </m:oMathParaPr>
              <m:oMath>
                <m:func>
                  <m:funcPr>
                    <m:ctrlPr>
                      <w:rPr>
                        <w:rFonts w:ascii="Cambria Math" w:eastAsiaTheme="minorEastAsia" w:hAnsi="Cambria Math"/>
                        <w:i/>
                      </w:rPr>
                    </m:ctrlPr>
                  </m:funcPr>
                  <m:fName>
                    <m:r>
                      <m:rPr>
                        <m:sty m:val="p"/>
                      </m:rPr>
                      <w:rPr>
                        <w:rFonts w:ascii="Cambria Math" w:hAnsi="Cambria Math"/>
                      </w:rPr>
                      <m:t>ln</m:t>
                    </m:r>
                  </m:fName>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rms</m:t>
                            </m:r>
                          </m:sub>
                        </m:sSub>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func>
                  <m:funcPr>
                    <m:ctrlPr>
                      <w:rPr>
                        <w:rFonts w:ascii="Cambria Math" w:eastAsiaTheme="minorEastAsia" w:hAnsi="Cambria Math"/>
                        <w:i/>
                      </w:rPr>
                    </m:ctrlPr>
                  </m:funcPr>
                  <m:fName>
                    <m:r>
                      <m:rPr>
                        <m:sty m:val="p"/>
                      </m:rPr>
                      <w:rPr>
                        <w:rFonts w:ascii="Cambria Math" w:hAnsi="Cambria Math"/>
                      </w:rPr>
                      <m:t>ln</m:t>
                    </m:r>
                  </m:fName>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0,i</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0,i</m:t>
                                            </m:r>
                                          </m:sub>
                                        </m:sSub>
                                      </m:den>
                                    </m:f>
                                    <m:r>
                                      <w:rPr>
                                        <w:rFonts w:ascii="Cambria Math" w:eastAsiaTheme="minorEastAsia" w:hAnsi="Cambria Math"/>
                                      </w:rPr>
                                      <m:t>-1</m:t>
                                    </m:r>
                                  </m:e>
                                </m:d>
                              </m:e>
                              <m:sup>
                                <m:r>
                                  <w:rPr>
                                    <w:rFonts w:ascii="Cambria Math" w:eastAsiaTheme="minorEastAsia" w:hAnsi="Cambria Math"/>
                                  </w:rPr>
                                  <m:t>2</m:t>
                                </m:r>
                              </m:sup>
                            </m:sSup>
                          </m:e>
                        </m:nary>
                      </m:e>
                    </m:d>
                  </m:e>
                </m:func>
              </m:oMath>
            </m:oMathPara>
          </w:p>
        </w:tc>
        <w:tc>
          <w:tcPr>
            <w:tcW w:w="850" w:type="dxa"/>
            <w:vAlign w:val="center"/>
          </w:tcPr>
          <w:p w:rsidR="00874DF4" w:rsidRPr="007C4BF9" w:rsidRDefault="00874DF4" w:rsidP="00AB29DF">
            <w:pPr>
              <w:spacing w:line="480" w:lineRule="auto"/>
              <w:jc w:val="right"/>
              <w:rPr>
                <w:rFonts w:eastAsiaTheme="minorEastAsia"/>
              </w:rPr>
            </w:pPr>
            <w:bookmarkStart w:id="10" w:name="_Ref438909922"/>
            <w:r w:rsidRPr="007C4BF9">
              <w:t>(</w:t>
            </w:r>
            <w:r w:rsidR="008D3D00">
              <w:fldChar w:fldCharType="begin"/>
            </w:r>
            <w:r w:rsidR="008D3D00">
              <w:instrText xml:space="preserve"> SEQ Equation \* ARABIC </w:instrText>
            </w:r>
            <w:r w:rsidR="008D3D00">
              <w:fldChar w:fldCharType="separate"/>
            </w:r>
            <w:r w:rsidR="005527A4">
              <w:rPr>
                <w:noProof/>
              </w:rPr>
              <w:t>8</w:t>
            </w:r>
            <w:r w:rsidR="008D3D00">
              <w:rPr>
                <w:noProof/>
              </w:rPr>
              <w:fldChar w:fldCharType="end"/>
            </w:r>
            <w:bookmarkEnd w:id="10"/>
            <w:r w:rsidRPr="007C4BF9">
              <w:t>)</w:t>
            </w:r>
          </w:p>
        </w:tc>
      </w:tr>
    </w:tbl>
    <w:p w:rsidR="00124645" w:rsidRPr="007C4BF9" w:rsidRDefault="00131895" w:rsidP="00AB29DF">
      <w:pPr>
        <w:spacing w:line="480" w:lineRule="auto"/>
        <w:rPr>
          <w:rFonts w:eastAsiaTheme="minorEastAsia"/>
        </w:rPr>
      </w:pPr>
      <w:r w:rsidRPr="007C4BF9">
        <w:rPr>
          <w:rFonts w:eastAsiaTheme="minorEastAsia"/>
        </w:rPr>
        <w:t xml:space="preserve">where </w:t>
      </w:r>
      <w:r w:rsidR="00124645" w:rsidRPr="007C4BF9">
        <w:rPr>
          <w:rFonts w:ascii="Cambria Math" w:eastAsiaTheme="minorEastAsia" w:hAnsi="Cambria Math"/>
          <w:i/>
        </w:rPr>
        <w:t>V</w:t>
      </w:r>
      <w:r w:rsidR="00124645" w:rsidRPr="007C4BF9">
        <w:rPr>
          <w:rFonts w:eastAsiaTheme="minorEastAsia"/>
        </w:rPr>
        <w:t xml:space="preserve"> represents the voltages, </w:t>
      </w:r>
      <w:r w:rsidR="00124645" w:rsidRPr="007C4BF9">
        <w:rPr>
          <w:rFonts w:ascii="Cambria Math" w:eastAsiaTheme="minorEastAsia" w:hAnsi="Cambria Math"/>
          <w:i/>
        </w:rPr>
        <w:t>N</w:t>
      </w:r>
      <w:r w:rsidR="00124645" w:rsidRPr="007C4BF9">
        <w:rPr>
          <w:rFonts w:eastAsiaTheme="minorEastAsia"/>
        </w:rPr>
        <w:t xml:space="preserve"> is the number of measurements, </w:t>
      </w:r>
      <w:r w:rsidRPr="007C4BF9">
        <w:rPr>
          <w:rFonts w:eastAsiaTheme="minorEastAsia"/>
        </w:rPr>
        <w:t xml:space="preserve">and </w:t>
      </w:r>
      <w:r w:rsidR="00124645" w:rsidRPr="007C4BF9">
        <w:rPr>
          <w:rFonts w:eastAsiaTheme="minorEastAsia"/>
        </w:rPr>
        <w:t>the subscript</w:t>
      </w:r>
      <w:r w:rsidR="001D0D2C" w:rsidRPr="007C4BF9">
        <w:rPr>
          <w:rFonts w:eastAsiaTheme="minorEastAsia"/>
        </w:rPr>
        <w:t xml:space="preserve"> </w:t>
      </w:r>
      <w:r w:rsidR="00124645" w:rsidRPr="007C4BF9">
        <w:rPr>
          <w:rFonts w:ascii="Cambria Math" w:eastAsiaTheme="minorEastAsia" w:hAnsi="Cambria Math"/>
          <w:i/>
        </w:rPr>
        <w:t>t</w:t>
      </w:r>
      <w:r w:rsidR="00124645" w:rsidRPr="007C4BF9">
        <w:rPr>
          <w:rFonts w:eastAsiaTheme="minorEastAsia"/>
        </w:rPr>
        <w:t xml:space="preserve">, </w:t>
      </w:r>
      <w:r w:rsidR="00124645" w:rsidRPr="007C4BF9">
        <w:rPr>
          <w:rFonts w:ascii="Cambria Math" w:eastAsiaTheme="minorEastAsia" w:hAnsi="Cambria Math"/>
        </w:rPr>
        <w:t>0</w:t>
      </w:r>
      <w:r w:rsidR="00124645" w:rsidRPr="007C4BF9">
        <w:rPr>
          <w:rFonts w:eastAsiaTheme="minorEastAsia"/>
        </w:rPr>
        <w:t xml:space="preserve"> and </w:t>
      </w:r>
      <w:r w:rsidRPr="007C4BF9">
        <w:rPr>
          <w:rFonts w:ascii="Cambria Math" w:eastAsiaTheme="minorEastAsia" w:hAnsi="Cambria Math"/>
        </w:rPr>
        <w:t>∞</w:t>
      </w:r>
      <w:r w:rsidR="00124645" w:rsidRPr="007C4BF9">
        <w:rPr>
          <w:rFonts w:eastAsiaTheme="minorEastAsia"/>
        </w:rPr>
        <w:t xml:space="preserve"> represent the value of measurement </w:t>
      </w:r>
      <w:r w:rsidR="00124645" w:rsidRPr="007C4BF9">
        <w:rPr>
          <w:rFonts w:ascii="Cambria Math" w:eastAsiaTheme="minorEastAsia" w:hAnsi="Cambria Math"/>
          <w:i/>
        </w:rPr>
        <w:t>i</w:t>
      </w:r>
      <w:r w:rsidR="00124645" w:rsidRPr="007C4BF9">
        <w:rPr>
          <w:rFonts w:eastAsiaTheme="minorEastAsia"/>
        </w:rPr>
        <w:t xml:space="preserve"> at time equals </w:t>
      </w:r>
      <w:r w:rsidR="00124645" w:rsidRPr="007C4BF9">
        <w:rPr>
          <w:rFonts w:ascii="Cambria Math" w:eastAsiaTheme="minorEastAsia" w:hAnsi="Cambria Math"/>
          <w:i/>
        </w:rPr>
        <w:t>t</w:t>
      </w:r>
      <w:r w:rsidR="00C60762" w:rsidRPr="007C4BF9">
        <w:rPr>
          <w:rFonts w:eastAsiaTheme="minorEastAsia"/>
        </w:rPr>
        <w:t>, the start time and the end time</w:t>
      </w:r>
      <w:r w:rsidR="00124645" w:rsidRPr="007C4BF9">
        <w:rPr>
          <w:rFonts w:eastAsiaTheme="minorEastAsia"/>
        </w:rPr>
        <w:t>. It</w:t>
      </w:r>
      <w:r w:rsidR="001D0D2C" w:rsidRPr="007C4BF9">
        <w:rPr>
          <w:rFonts w:eastAsiaTheme="minorEastAsia"/>
        </w:rPr>
        <w:t xml:space="preserve"> </w:t>
      </w:r>
      <w:r w:rsidR="00124645" w:rsidRPr="007C4BF9">
        <w:rPr>
          <w:rFonts w:eastAsiaTheme="minorEastAsia"/>
        </w:rPr>
        <w:t>can be seen that due to the nature of the equation a system can be said to be 90%</w:t>
      </w:r>
      <w:r w:rsidR="001D0D2C" w:rsidRPr="007C4BF9">
        <w:rPr>
          <w:rFonts w:eastAsiaTheme="minorEastAsia"/>
        </w:rPr>
        <w:t xml:space="preserve"> </w:t>
      </w:r>
      <w:r w:rsidR="00124645" w:rsidRPr="007C4BF9">
        <w:rPr>
          <w:rFonts w:eastAsiaTheme="minorEastAsia"/>
        </w:rPr>
        <w:t xml:space="preserve">homogeneous when </w:t>
      </w:r>
      <w:r w:rsidR="00C60762" w:rsidRPr="007C4BF9">
        <w:rPr>
          <w:rFonts w:ascii="Cambria Math" w:eastAsiaTheme="minorEastAsia" w:hAnsi="Cambria Math"/>
        </w:rPr>
        <w:t>ln[</w:t>
      </w:r>
      <w:r w:rsidR="00124645" w:rsidRPr="007C4BF9">
        <w:rPr>
          <w:rFonts w:ascii="Cambria Math" w:eastAsiaTheme="minorEastAsia" w:hAnsi="Cambria Math"/>
          <w:i/>
        </w:rPr>
        <w:t>V</w:t>
      </w:r>
      <w:r w:rsidR="00124645" w:rsidRPr="007C4BF9">
        <w:rPr>
          <w:rFonts w:ascii="Cambria Math" w:eastAsiaTheme="minorEastAsia" w:hAnsi="Cambria Math"/>
          <w:i/>
          <w:vertAlign w:val="subscript"/>
        </w:rPr>
        <w:t>rms</w:t>
      </w:r>
      <w:r w:rsidR="00C60762" w:rsidRPr="007C4BF9">
        <w:rPr>
          <w:rFonts w:ascii="Cambria Math" w:eastAsiaTheme="minorEastAsia" w:hAnsi="Cambria Math"/>
        </w:rPr>
        <w:t>]</w:t>
      </w:r>
      <w:r w:rsidR="00124645" w:rsidRPr="007C4BF9">
        <w:rPr>
          <w:rFonts w:eastAsiaTheme="minorEastAsia"/>
        </w:rPr>
        <w:t xml:space="preserve"> drops below </w:t>
      </w:r>
      <w:r w:rsidR="00C60762" w:rsidRPr="007C4BF9">
        <w:rPr>
          <w:rFonts w:eastAsiaTheme="minorEastAsia"/>
        </w:rPr>
        <w:t>–</w:t>
      </w:r>
      <w:r w:rsidR="00124645" w:rsidRPr="007C4BF9">
        <w:rPr>
          <w:rFonts w:eastAsiaTheme="minorEastAsia"/>
        </w:rPr>
        <w:t>2</w:t>
      </w:r>
      <w:r w:rsidR="008E42DE">
        <w:rPr>
          <w:rFonts w:eastAsiaTheme="minorEastAsia"/>
        </w:rPr>
        <w:t>.3</w:t>
      </w:r>
      <w:r w:rsidR="00124645" w:rsidRPr="007C4BF9">
        <w:rPr>
          <w:rFonts w:eastAsiaTheme="minorEastAsia"/>
        </w:rPr>
        <w:t>, however since most literature values are</w:t>
      </w:r>
      <w:r w:rsidR="001D0D2C" w:rsidRPr="007C4BF9">
        <w:rPr>
          <w:rFonts w:eastAsiaTheme="minorEastAsia"/>
        </w:rPr>
        <w:t xml:space="preserve"> </w:t>
      </w:r>
      <w:r w:rsidR="00124645" w:rsidRPr="007C4BF9">
        <w:rPr>
          <w:rFonts w:eastAsiaTheme="minorEastAsia"/>
        </w:rPr>
        <w:t>provided for 95% mixing time, the value attained can be scaled to a 95% time</w:t>
      </w:r>
      <w:r w:rsidR="008E42DE">
        <w:rPr>
          <w:rFonts w:eastAsiaTheme="minorEastAsia"/>
        </w:rPr>
        <w:t xml:space="preserve">; </w:t>
      </w:r>
      <w:r w:rsidR="00E6209E">
        <w:rPr>
          <w:rFonts w:eastAsiaTheme="minorEastAsia"/>
        </w:rPr>
        <w:t xml:space="preserve">as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95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90</m:t>
            </m:r>
          </m:sub>
        </m:sSub>
        <m:f>
          <m:fPr>
            <m:type m:val="lin"/>
            <m:ctrlPr>
              <w:rPr>
                <w:rFonts w:ascii="Cambria Math" w:eastAsiaTheme="minorEastAsia" w:hAnsi="Cambria Math"/>
                <w:i/>
              </w:rPr>
            </m:ctrlPr>
          </m:fPr>
          <m:num>
            <m:r>
              <m:rPr>
                <m:nor/>
              </m:rPr>
              <w:rPr>
                <w:rFonts w:ascii="Cambria Math" w:eastAsiaTheme="minorEastAsia" w:hAnsi="Cambria Math"/>
              </w:rPr>
              <m:t>ln</m:t>
            </m:r>
            <m:d>
              <m:dPr>
                <m:ctrlPr>
                  <w:rPr>
                    <w:rFonts w:ascii="Cambria Math" w:eastAsiaTheme="minorEastAsia" w:hAnsi="Cambria Math"/>
                    <w:i/>
                  </w:rPr>
                </m:ctrlPr>
              </m:dPr>
              <m:e>
                <m:r>
                  <w:rPr>
                    <w:rFonts w:ascii="Cambria Math" w:eastAsiaTheme="minorEastAsia" w:hAnsi="Cambria Math"/>
                  </w:rPr>
                  <m:t>1-0.95</m:t>
                </m:r>
              </m:e>
            </m:d>
          </m:num>
          <m:den>
            <m:r>
              <m:rPr>
                <m:sty m:val="p"/>
              </m:rPr>
              <w:rPr>
                <w:rFonts w:ascii="Cambria Math" w:eastAsiaTheme="minorEastAsia" w:hAnsi="Cambria Math"/>
              </w:rPr>
              <m:t>ln⁡</m:t>
            </m:r>
            <m:d>
              <m:dPr>
                <m:ctrlPr>
                  <w:rPr>
                    <w:rFonts w:ascii="Cambria Math" w:eastAsiaTheme="minorEastAsia" w:hAnsi="Cambria Math"/>
                    <w:i/>
                  </w:rPr>
                </m:ctrlPr>
              </m:dPr>
              <m:e>
                <m:r>
                  <w:rPr>
                    <w:rFonts w:ascii="Cambria Math" w:eastAsiaTheme="minorEastAsia" w:hAnsi="Cambria Math"/>
                  </w:rPr>
                  <m:t>1-0.9</m:t>
                </m:r>
              </m:e>
            </m:d>
          </m:den>
        </m:f>
      </m:oMath>
      <w:r w:rsidR="00C60762" w:rsidRPr="007C4BF9">
        <w:rPr>
          <w:rFonts w:eastAsiaTheme="minorEastAsia"/>
        </w:rPr>
        <w:t xml:space="preserve">. </w:t>
      </w:r>
      <w:r w:rsidR="009F674E">
        <w:rPr>
          <w:rFonts w:eastAsiaTheme="minorEastAsia"/>
        </w:rPr>
        <w:t xml:space="preserve">This is valid if the mixing follows an approximate exponential decay, i.e. </w:t>
      </w:r>
      <w:r w:rsidR="009F674E" w:rsidRPr="009F674E">
        <w:rPr>
          <w:rFonts w:ascii="Cambria Math" w:eastAsiaTheme="minorEastAsia" w:hAnsi="Cambria Math"/>
        </w:rPr>
        <w:t>ln[</w:t>
      </w:r>
      <w:r w:rsidR="009F674E" w:rsidRPr="009F674E">
        <w:rPr>
          <w:rFonts w:ascii="Cambria Math" w:eastAsiaTheme="minorEastAsia" w:hAnsi="Cambria Math"/>
          <w:i/>
        </w:rPr>
        <w:t>V</w:t>
      </w:r>
      <w:r w:rsidR="009F674E" w:rsidRPr="009F674E">
        <w:rPr>
          <w:rFonts w:ascii="Cambria Math" w:eastAsiaTheme="minorEastAsia" w:hAnsi="Cambria Math"/>
          <w:i/>
          <w:vertAlign w:val="subscript"/>
        </w:rPr>
        <w:t>rms</w:t>
      </w:r>
      <w:r w:rsidR="009F674E" w:rsidRPr="009F674E">
        <w:rPr>
          <w:rFonts w:ascii="Cambria Math" w:eastAsiaTheme="minorEastAsia" w:hAnsi="Cambria Math"/>
        </w:rPr>
        <w:t>]</w:t>
      </w:r>
      <w:r w:rsidR="009F674E">
        <w:rPr>
          <w:rFonts w:eastAsiaTheme="minorEastAsia"/>
        </w:rPr>
        <w:t xml:space="preserve"> reduces linearly with time. </w:t>
      </w:r>
      <w:r w:rsidR="00C60762" w:rsidRPr="007C4BF9">
        <w:rPr>
          <w:rFonts w:eastAsiaTheme="minorEastAsia"/>
        </w:rPr>
        <w:fldChar w:fldCharType="begin"/>
      </w:r>
      <w:r w:rsidR="00C60762" w:rsidRPr="007C4BF9">
        <w:rPr>
          <w:rFonts w:eastAsiaTheme="minorEastAsia"/>
        </w:rPr>
        <w:instrText xml:space="preserve"> REF _Ref438941258 \h </w:instrText>
      </w:r>
      <w:r w:rsidR="00AB29DF">
        <w:rPr>
          <w:rFonts w:eastAsiaTheme="minorEastAsia"/>
        </w:rPr>
        <w:instrText xml:space="preserve"> \* MERGEFORMAT </w:instrText>
      </w:r>
      <w:r w:rsidR="00C60762" w:rsidRPr="007C4BF9">
        <w:rPr>
          <w:rFonts w:eastAsiaTheme="minorEastAsia"/>
        </w:rPr>
      </w:r>
      <w:r w:rsidR="00C60762" w:rsidRPr="007C4BF9">
        <w:rPr>
          <w:rFonts w:eastAsiaTheme="minorEastAsia"/>
        </w:rPr>
        <w:fldChar w:fldCharType="separate"/>
      </w:r>
      <w:r w:rsidR="005527A4">
        <w:t xml:space="preserve">Figure </w:t>
      </w:r>
      <w:r w:rsidR="005527A4">
        <w:rPr>
          <w:noProof/>
        </w:rPr>
        <w:t>2</w:t>
      </w:r>
      <w:r w:rsidR="00C60762" w:rsidRPr="007C4BF9">
        <w:rPr>
          <w:rFonts w:eastAsiaTheme="minorEastAsia"/>
        </w:rPr>
        <w:fldChar w:fldCharType="end"/>
      </w:r>
      <w:r w:rsidR="00C60762" w:rsidRPr="007C4BF9">
        <w:rPr>
          <w:rFonts w:eastAsiaTheme="minorEastAsia"/>
        </w:rPr>
        <w:t xml:space="preserve"> </w:t>
      </w:r>
      <w:r w:rsidR="00753931" w:rsidRPr="007C4BF9">
        <w:rPr>
          <w:rFonts w:eastAsiaTheme="minorEastAsia"/>
        </w:rPr>
        <w:t>shows an example trace for the log root mean squared voltage</w:t>
      </w:r>
      <w:r w:rsidR="007C4BF9" w:rsidRPr="007C4BF9">
        <w:rPr>
          <w:rFonts w:eastAsiaTheme="minorEastAsia"/>
        </w:rPr>
        <w:t>, the start time is when the tracer is added and the end time is when the value of the log root mean squared voltage never exceeds -2</w:t>
      </w:r>
      <w:r w:rsidR="008E42DE">
        <w:rPr>
          <w:rFonts w:eastAsiaTheme="minorEastAsia"/>
        </w:rPr>
        <w:t>.3</w:t>
      </w:r>
      <w:r w:rsidR="00124645" w:rsidRPr="007C4BF9">
        <w:rPr>
          <w:rFonts w:eastAsiaTheme="minorEastAsia"/>
        </w:rPr>
        <w:t>.</w:t>
      </w:r>
      <w:r w:rsidR="007C4BF9" w:rsidRPr="007C4BF9">
        <w:rPr>
          <w:rFonts w:eastAsiaTheme="minorEastAsia"/>
        </w:rPr>
        <w:t xml:space="preserve"> The advantage of this analysis method is that equation </w:t>
      </w:r>
      <w:r w:rsidR="007C4BF9" w:rsidRPr="007C4BF9">
        <w:rPr>
          <w:rFonts w:eastAsiaTheme="minorEastAsia"/>
        </w:rPr>
        <w:fldChar w:fldCharType="begin"/>
      </w:r>
      <w:r w:rsidR="007C4BF9" w:rsidRPr="007C4BF9">
        <w:rPr>
          <w:rFonts w:eastAsiaTheme="minorEastAsia"/>
        </w:rPr>
        <w:instrText xml:space="preserve"> REF _Ref438909922 \h </w:instrText>
      </w:r>
      <w:r w:rsidR="00AB29DF">
        <w:rPr>
          <w:rFonts w:eastAsiaTheme="minorEastAsia"/>
        </w:rPr>
        <w:instrText xml:space="preserve"> \* MERGEFORMAT </w:instrText>
      </w:r>
      <w:r w:rsidR="007C4BF9" w:rsidRPr="007C4BF9">
        <w:rPr>
          <w:rFonts w:eastAsiaTheme="minorEastAsia"/>
        </w:rPr>
      </w:r>
      <w:r w:rsidR="007C4BF9" w:rsidRPr="007C4BF9">
        <w:rPr>
          <w:rFonts w:eastAsiaTheme="minorEastAsia"/>
        </w:rPr>
        <w:fldChar w:fldCharType="separate"/>
      </w:r>
      <w:r w:rsidR="005527A4" w:rsidRPr="007C4BF9">
        <w:t>(</w:t>
      </w:r>
      <w:r w:rsidR="005527A4">
        <w:rPr>
          <w:noProof/>
        </w:rPr>
        <w:t>8</w:t>
      </w:r>
      <w:r w:rsidR="007C4BF9" w:rsidRPr="007C4BF9">
        <w:rPr>
          <w:rFonts w:eastAsiaTheme="minorEastAsia"/>
        </w:rPr>
        <w:fldChar w:fldCharType="end"/>
      </w:r>
      <w:r w:rsidR="007C4BF9" w:rsidRPr="007C4BF9">
        <w:rPr>
          <w:rFonts w:eastAsiaTheme="minorEastAsia"/>
        </w:rPr>
        <w:t>) biases the result towards the values that change slowest, which gives a better representation of the end point of the process.</w:t>
      </w:r>
    </w:p>
    <w:p w:rsidR="00CE7B60" w:rsidRDefault="009343C2" w:rsidP="00AB29DF">
      <w:pPr>
        <w:spacing w:line="480" w:lineRule="auto"/>
        <w:jc w:val="center"/>
        <w:rPr>
          <w:rFonts w:eastAsiaTheme="minorEastAsia"/>
          <w:color w:val="FF0000"/>
        </w:rPr>
      </w:pPr>
      <w:r>
        <w:rPr>
          <w:rFonts w:eastAsiaTheme="minorEastAsia"/>
          <w:noProof/>
          <w:color w:val="FF0000"/>
          <w:lang w:eastAsia="en-GB"/>
        </w:rPr>
        <w:drawing>
          <wp:inline distT="0" distB="0" distL="0" distR="0" wp14:anchorId="62F9A0E0" wp14:editId="1D9DAB23">
            <wp:extent cx="4524375" cy="32281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pl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2371" cy="3226686"/>
                    </a:xfrm>
                    <a:prstGeom prst="rect">
                      <a:avLst/>
                    </a:prstGeom>
                  </pic:spPr>
                </pic:pic>
              </a:graphicData>
            </a:graphic>
          </wp:inline>
        </w:drawing>
      </w:r>
    </w:p>
    <w:p w:rsidR="00CE7B60" w:rsidRDefault="00CE7B60" w:rsidP="00AB29DF">
      <w:pPr>
        <w:pStyle w:val="Caption"/>
        <w:spacing w:line="480" w:lineRule="auto"/>
        <w:rPr>
          <w:rFonts w:eastAsiaTheme="minorEastAsia"/>
          <w:color w:val="FF0000"/>
        </w:rPr>
      </w:pPr>
      <w:bookmarkStart w:id="11" w:name="_Ref438941258"/>
      <w:r>
        <w:lastRenderedPageBreak/>
        <w:t xml:space="preserve">Figure </w:t>
      </w:r>
      <w:fldSimple w:instr=" SEQ Figure \* ARABIC ">
        <w:r w:rsidR="005527A4">
          <w:rPr>
            <w:noProof/>
          </w:rPr>
          <w:t>2</w:t>
        </w:r>
      </w:fldSimple>
      <w:bookmarkEnd w:id="11"/>
      <w:r>
        <w:t xml:space="preserve">. </w:t>
      </w:r>
      <w:r w:rsidR="00C60762">
        <w:t>Example variation of log root mean square voltage</w:t>
      </w:r>
      <w:r w:rsidR="00BB6B38">
        <w:t xml:space="preserve"> variation with time for the GX10 5.88” rotor-stator at 800 rpm.</w:t>
      </w:r>
    </w:p>
    <w:p w:rsidR="00862062" w:rsidRPr="00862062" w:rsidRDefault="00862062" w:rsidP="00AB29DF">
      <w:pPr>
        <w:pStyle w:val="Heading2"/>
        <w:spacing w:line="480" w:lineRule="auto"/>
      </w:pPr>
      <w:r w:rsidRPr="00862062">
        <w:t>Flow Pattern Determination</w:t>
      </w:r>
    </w:p>
    <w:p w:rsidR="004B381F" w:rsidRDefault="0072080F" w:rsidP="00AB29DF">
      <w:pPr>
        <w:spacing w:line="480" w:lineRule="auto"/>
        <w:rPr>
          <w:rFonts w:eastAsiaTheme="minorEastAsia"/>
        </w:rPr>
      </w:pPr>
      <w:r w:rsidRPr="004B381F">
        <w:rPr>
          <w:rFonts w:eastAsiaTheme="minorEastAsia"/>
        </w:rPr>
        <w:t xml:space="preserve">Identifying the flow pattern was undertaken by using two different methods; tomography and visual identification. </w:t>
      </w:r>
      <w:r w:rsidR="00C761D8" w:rsidRPr="004B381F">
        <w:rPr>
          <w:rFonts w:eastAsiaTheme="minorEastAsia"/>
        </w:rPr>
        <w:t>An accurate geometric model of the vessel, including the exact electrode positions, was developed using constructive solid geometry. The baffles and the agitator were also modelled as they strongly affect t</w:t>
      </w:r>
      <w:r w:rsidR="00A112EA" w:rsidRPr="004B381F">
        <w:rPr>
          <w:rFonts w:eastAsiaTheme="minorEastAsia"/>
        </w:rPr>
        <w:t>he measured voltage signals</w:t>
      </w:r>
      <w:r w:rsidR="00C21AD0">
        <w:rPr>
          <w:rFonts w:eastAsiaTheme="minorEastAsia"/>
        </w:rPr>
        <w:t xml:space="preserve"> </w:t>
      </w:r>
      <w:r w:rsidR="00E00B51" w:rsidRPr="004B381F">
        <w:rPr>
          <w:rFonts w:eastAsiaTheme="minorEastAsia"/>
        </w:rPr>
        <w:fldChar w:fldCharType="begin"/>
      </w:r>
      <w:r w:rsidR="005C07E1">
        <w:rPr>
          <w:rFonts w:eastAsiaTheme="minorEastAsia"/>
        </w:rPr>
        <w:instrText xml:space="preserve"> ADDIN EN.CITE &lt;EndNote&gt;&lt;Cite&gt;&lt;Author&gt;Stephenson&lt;/Author&gt;&lt;Year&gt;2008&lt;/Year&gt;&lt;RecNum&gt;11&lt;/RecNum&gt;&lt;DisplayText&gt;(Stephenson, 2008)&lt;/DisplayText&gt;&lt;record&gt;&lt;rec-number&gt;11&lt;/rec-number&gt;&lt;foreign-keys&gt;&lt;key app="EN" db-id="faxe9xp09exsxleavd75ffervs0zrtxfszf0" timestamp="1451179063"&gt;11&lt;/key&gt;&lt;/foreign-keys&gt;&lt;ref-type name="Thesis"&gt;32&lt;/ref-type&gt;&lt;contributors&gt;&lt;authors&gt;&lt;author&gt;Stephenson, D. R.&lt;/author&gt;&lt;/authors&gt;&lt;/contributors&gt;&lt;titles&gt;&lt;title&gt;Choices and Implications in Three-Dimensional Electrical Impedence Tomography&lt;/title&gt;&lt;/titles&gt;&lt;volume&gt;EngD&lt;/volume&gt;&lt;dates&gt;&lt;year&gt;2008&lt;/year&gt;&lt;/dates&gt;&lt;publisher&gt;The University of Manchester&lt;/publisher&gt;&lt;urls&gt;&lt;/urls&gt;&lt;/record&gt;&lt;/Cite&gt;&lt;/EndNote&gt;</w:instrText>
      </w:r>
      <w:r w:rsidR="00E00B51" w:rsidRPr="004B381F">
        <w:rPr>
          <w:rFonts w:eastAsiaTheme="minorEastAsia"/>
        </w:rPr>
        <w:fldChar w:fldCharType="separate"/>
      </w:r>
      <w:r w:rsidR="00E00B51">
        <w:rPr>
          <w:rFonts w:eastAsiaTheme="minorEastAsia"/>
          <w:noProof/>
        </w:rPr>
        <w:t>(</w:t>
      </w:r>
      <w:hyperlink w:anchor="_ENREF_31" w:tooltip="Stephenson, 2008 #11" w:history="1">
        <w:r w:rsidR="008D4C4F">
          <w:rPr>
            <w:rFonts w:eastAsiaTheme="minorEastAsia"/>
            <w:noProof/>
          </w:rPr>
          <w:t>Stephenson, 2008</w:t>
        </w:r>
      </w:hyperlink>
      <w:r w:rsidR="00E00B51">
        <w:rPr>
          <w:rFonts w:eastAsiaTheme="minorEastAsia"/>
          <w:noProof/>
        </w:rPr>
        <w:t>)</w:t>
      </w:r>
      <w:r w:rsidR="00E00B51" w:rsidRPr="004B381F">
        <w:rPr>
          <w:rFonts w:eastAsiaTheme="minorEastAsia"/>
        </w:rPr>
        <w:fldChar w:fldCharType="end"/>
      </w:r>
      <w:r w:rsidR="00C761D8" w:rsidRPr="004B381F">
        <w:rPr>
          <w:rFonts w:eastAsiaTheme="minorEastAsia"/>
        </w:rPr>
        <w:t xml:space="preserve"> and so are requisite for the finite</w:t>
      </w:r>
      <w:r w:rsidR="00CD737C" w:rsidRPr="004B381F">
        <w:rPr>
          <w:rFonts w:eastAsiaTheme="minorEastAsia"/>
        </w:rPr>
        <w:t xml:space="preserve"> element model accuracy</w:t>
      </w:r>
      <w:r w:rsidR="00C21AD0">
        <w:rPr>
          <w:rFonts w:eastAsiaTheme="minorEastAsia"/>
        </w:rPr>
        <w:t xml:space="preserve"> </w:t>
      </w:r>
      <w:r w:rsidR="00E00B51" w:rsidRPr="004B381F">
        <w:rPr>
          <w:rFonts w:eastAsiaTheme="minorEastAsia"/>
        </w:rPr>
        <w:fldChar w:fldCharType="begin"/>
      </w:r>
      <w:r w:rsidR="00E00B51">
        <w:rPr>
          <w:rFonts w:eastAsiaTheme="minorEastAsia"/>
        </w:rPr>
        <w:instrText xml:space="preserve"> ADDIN EN.CITE &lt;EndNote&gt;&lt;Cite&gt;&lt;Author&gt;Rodgers&lt;/Author&gt;&lt;RecNum&gt;12&lt;/RecNum&gt;&lt;DisplayText&gt;(Rodgers and Kowalski, 2010)&lt;/DisplayText&gt;&lt;record&gt;&lt;rec-number&gt;12&lt;/rec-number&gt;&lt;foreign-keys&gt;&lt;key app="EN" db-id="faxe9xp09exsxleavd75ffervs0zrtxfszf0" timestamp="1451179200"&gt;12&lt;/key&gt;&lt;/foreign-keys&gt;&lt;ref-type name="Journal Article"&gt;17&lt;/ref-type&gt;&lt;contributors&gt;&lt;authors&gt;&lt;author&gt;Rodgers, T. L.&lt;/author&gt;&lt;author&gt;Kowalski, A.&lt;/author&gt;&lt;/authors&gt;&lt;/contributors&gt;&lt;titles&gt;&lt;title&gt;An electrical resistance tomography method for determining mixing in batch addition with a level change&lt;/title&gt;&lt;secondary-title&gt;Chemical Engineering Research and Design&lt;/secondary-title&gt;&lt;/titles&gt;&lt;periodical&gt;&lt;full-title&gt;Chemical Engineering Research and Design&lt;/full-title&gt;&lt;/periodical&gt;&lt;pages&gt;204-212&lt;/pages&gt;&lt;volume&gt;88&lt;/volume&gt;&lt;number&gt;2&lt;/number&gt;&lt;dates&gt;&lt;year&gt;2010&lt;/year&gt;&lt;/dates&gt;&lt;publisher&gt;Elsevier&lt;/publisher&gt;&lt;isbn&gt;0263-8762&lt;/isbn&gt;&lt;urls&gt;&lt;related-urls&gt;&lt;url&gt;http://dx.doi.org/10.1016/j.cherd.2009.08.003&lt;/url&gt;&lt;/related-urls&gt;&lt;/urls&gt;&lt;electronic-resource-num&gt;10.1016/j.cherd.2009.08.003&lt;/electronic-resource-num&gt;&lt;access-date&gt;2015/12/26&lt;/access-date&gt;&lt;/record&gt;&lt;/Cite&gt;&lt;/EndNote&gt;</w:instrText>
      </w:r>
      <w:r w:rsidR="00E00B51" w:rsidRPr="004B381F">
        <w:rPr>
          <w:rFonts w:eastAsiaTheme="minorEastAsia"/>
        </w:rPr>
        <w:fldChar w:fldCharType="separate"/>
      </w:r>
      <w:r w:rsidR="00E00B51">
        <w:rPr>
          <w:rFonts w:eastAsiaTheme="minorEastAsia"/>
          <w:noProof/>
        </w:rPr>
        <w:t>(</w:t>
      </w:r>
      <w:hyperlink w:anchor="_ENREF_23" w:tooltip="Rodgers, 2010 #12" w:history="1">
        <w:r w:rsidR="008D4C4F">
          <w:rPr>
            <w:rFonts w:eastAsiaTheme="minorEastAsia"/>
            <w:noProof/>
          </w:rPr>
          <w:t>Rodgers and Kowalski, 2010</w:t>
        </w:r>
      </w:hyperlink>
      <w:r w:rsidR="00E00B51">
        <w:rPr>
          <w:rFonts w:eastAsiaTheme="minorEastAsia"/>
          <w:noProof/>
        </w:rPr>
        <w:t>)</w:t>
      </w:r>
      <w:r w:rsidR="00E00B51" w:rsidRPr="004B381F">
        <w:rPr>
          <w:rFonts w:eastAsiaTheme="minorEastAsia"/>
        </w:rPr>
        <w:fldChar w:fldCharType="end"/>
      </w:r>
      <w:r w:rsidR="00C761D8" w:rsidRPr="004B381F">
        <w:rPr>
          <w:rFonts w:eastAsiaTheme="minorEastAsia"/>
        </w:rPr>
        <w:t>. The geometric model was meshed (using an advancing front surface mesh and Delaunay techniques) to give tetrahedral elements usin</w:t>
      </w:r>
      <w:r w:rsidR="00CD737C" w:rsidRPr="004B381F">
        <w:rPr>
          <w:rFonts w:eastAsiaTheme="minorEastAsia"/>
        </w:rPr>
        <w:t>g the Netgen mesh generator</w:t>
      </w:r>
      <w:r w:rsidR="00C21AD0">
        <w:rPr>
          <w:rFonts w:eastAsiaTheme="minorEastAsia"/>
        </w:rPr>
        <w:t xml:space="preserve"> </w:t>
      </w:r>
      <w:r w:rsidR="00E00B51" w:rsidRPr="004B381F">
        <w:rPr>
          <w:rFonts w:eastAsiaTheme="minorEastAsia"/>
        </w:rPr>
        <w:fldChar w:fldCharType="begin"/>
      </w:r>
      <w:r w:rsidR="00E00B51">
        <w:rPr>
          <w:rFonts w:eastAsiaTheme="minorEastAsia"/>
        </w:rPr>
        <w:instrText xml:space="preserve"> ADDIN EN.CITE &lt;EndNote&gt;&lt;Cite&gt;&lt;Author&gt;Schöberl&lt;/Author&gt;&lt;Year&gt;1997&lt;/Year&gt;&lt;RecNum&gt;13&lt;/RecNum&gt;&lt;DisplayText&gt;(Schöberl, 1997)&lt;/DisplayText&gt;&lt;record&gt;&lt;rec-number&gt;13&lt;/rec-number&gt;&lt;foreign-keys&gt;&lt;key app="EN" db-id="faxe9xp09exsxleavd75ffervs0zrtxfszf0" timestamp="1451179454"&gt;13&lt;/key&gt;&lt;/foreign-keys&gt;&lt;ref-type name="Journal Article"&gt;17&lt;/ref-type&gt;&lt;contributors&gt;&lt;authors&gt;&lt;author&gt;Schöberl, Joachim&lt;/author&gt;&lt;/authors&gt;&lt;/contributors&gt;&lt;titles&gt;&lt;title&gt;NETGEN An advancing front 2D/3D-mesh generator based on abstract rules&lt;/title&gt;&lt;secondary-title&gt;Computing and Visualization in Science&lt;/secondary-title&gt;&lt;alt-title&gt;Comput Visual Sci&lt;/alt-title&gt;&lt;/titles&gt;&lt;periodical&gt;&lt;full-title&gt;Computing and Visualization in Science&lt;/full-title&gt;&lt;abbr-1&gt;Comput Visual Sci&lt;/abbr-1&gt;&lt;/periodical&gt;&lt;alt-periodical&gt;&lt;full-title&gt;Computing and Visualization in Science&lt;/full-title&gt;&lt;abbr-1&gt;Comput Visual Sci&lt;/abbr-1&gt;&lt;/alt-periodical&gt;&lt;pages&gt;41-52&lt;/pages&gt;&lt;volume&gt;1&lt;/volume&gt;&lt;number&gt;1&lt;/number&gt;&lt;dates&gt;&lt;year&gt;1997&lt;/year&gt;&lt;pub-dates&gt;&lt;date&gt;1997/07/01&lt;/date&gt;&lt;/pub-dates&gt;&lt;/dates&gt;&lt;publisher&gt;Springer-Verlag&lt;/publisher&gt;&lt;isbn&gt;1432-9360&lt;/isbn&gt;&lt;urls&gt;&lt;related-urls&gt;&lt;url&gt;http://dx.doi.org/10.1007/s007910050004&lt;/url&gt;&lt;/related-urls&gt;&lt;/urls&gt;&lt;electronic-resource-num&gt;10.1007/s007910050004&lt;/electronic-resource-num&gt;&lt;language&gt;English&lt;/language&gt;&lt;/record&gt;&lt;/Cite&gt;&lt;/EndNote&gt;</w:instrText>
      </w:r>
      <w:r w:rsidR="00E00B51" w:rsidRPr="004B381F">
        <w:rPr>
          <w:rFonts w:eastAsiaTheme="minorEastAsia"/>
        </w:rPr>
        <w:fldChar w:fldCharType="separate"/>
      </w:r>
      <w:r w:rsidR="00E00B51">
        <w:rPr>
          <w:rFonts w:eastAsiaTheme="minorEastAsia"/>
          <w:noProof/>
        </w:rPr>
        <w:t>(</w:t>
      </w:r>
      <w:hyperlink w:anchor="_ENREF_29" w:tooltip="Schöberl, 1997 #13" w:history="1">
        <w:r w:rsidR="008D4C4F">
          <w:rPr>
            <w:rFonts w:eastAsiaTheme="minorEastAsia"/>
            <w:noProof/>
          </w:rPr>
          <w:t>Schöberl, 1997</w:t>
        </w:r>
      </w:hyperlink>
      <w:r w:rsidR="00E00B51">
        <w:rPr>
          <w:rFonts w:eastAsiaTheme="minorEastAsia"/>
          <w:noProof/>
        </w:rPr>
        <w:t>)</w:t>
      </w:r>
      <w:r w:rsidR="00E00B51" w:rsidRPr="004B381F">
        <w:rPr>
          <w:rFonts w:eastAsiaTheme="minorEastAsia"/>
        </w:rPr>
        <w:fldChar w:fldCharType="end"/>
      </w:r>
      <w:r w:rsidR="00C761D8" w:rsidRPr="004B381F">
        <w:rPr>
          <w:rFonts w:eastAsiaTheme="minorEastAsia"/>
        </w:rPr>
        <w:t xml:space="preserve">. The collected voltage data was reconstructed using a generalised singular value decomposition </w:t>
      </w:r>
      <w:r w:rsidR="00CD737C" w:rsidRPr="004B381F">
        <w:rPr>
          <w:rFonts w:eastAsiaTheme="minorEastAsia"/>
        </w:rPr>
        <w:t>(gsvd) algorithm</w:t>
      </w:r>
      <w:r w:rsidR="00C21AD0">
        <w:rPr>
          <w:rFonts w:eastAsiaTheme="minorEastAsia"/>
        </w:rPr>
        <w:t xml:space="preserve"> </w:t>
      </w:r>
      <w:r w:rsidR="00E00B51" w:rsidRPr="004B381F">
        <w:rPr>
          <w:rFonts w:eastAsiaTheme="minorEastAsia"/>
        </w:rPr>
        <w:fldChar w:fldCharType="begin"/>
      </w:r>
      <w:r w:rsidR="00E00B51">
        <w:rPr>
          <w:rFonts w:eastAsiaTheme="minorEastAsia"/>
        </w:rPr>
        <w:instrText xml:space="preserve"> ADDIN EN.CITE &lt;EndNote&gt;&lt;Cite&gt;&lt;Author&gt;Hansen&lt;/Author&gt;&lt;Year&gt;1989&lt;/Year&gt;&lt;RecNum&gt;14&lt;/RecNum&gt;&lt;DisplayText&gt;(Hansen, 1989)&lt;/DisplayText&gt;&lt;record&gt;&lt;rec-number&gt;14&lt;/rec-number&gt;&lt;foreign-keys&gt;&lt;key app="EN" db-id="faxe9xp09exsxleavd75ffervs0zrtxfszf0" timestamp="1451179635"&gt;14&lt;/key&gt;&lt;/foreign-keys&gt;&lt;ref-type name="Journal Article"&gt;17&lt;/ref-type&gt;&lt;contributors&gt;&lt;authors&gt;&lt;author&gt;Hansen, PerChristian&lt;/author&gt;&lt;/authors&gt;&lt;/contributors&gt;&lt;titles&gt;&lt;title&gt;Regularization,GSVD and truncatedGSVD&lt;/title&gt;&lt;secondary-title&gt;BIT Numerical Mathematics&lt;/secondary-title&gt;&lt;alt-title&gt;BIT&lt;/alt-title&gt;&lt;/titles&gt;&lt;periodical&gt;&lt;full-title&gt;BIT Numerical Mathematics&lt;/full-title&gt;&lt;abbr-1&gt;BIT&lt;/abbr-1&gt;&lt;/periodical&gt;&lt;alt-periodical&gt;&lt;full-title&gt;BIT Numerical Mathematics&lt;/full-title&gt;&lt;abbr-1&gt;BIT&lt;/abbr-1&gt;&lt;/alt-periodical&gt;&lt;pages&gt;491-504&lt;/pages&gt;&lt;volume&gt;29&lt;/volume&gt;&lt;number&gt;3&lt;/number&gt;&lt;keywords&gt;&lt;keyword&gt;65F20&lt;/keyword&gt;&lt;keyword&gt;65F30&lt;/keyword&gt;&lt;keyword&gt;Ill-posed problems&lt;/keyword&gt;&lt;keyword&gt;regularization&lt;/keyword&gt;&lt;keyword&gt;generalized SVD&lt;/keyword&gt;&lt;keyword&gt;perturbation theory&lt;/keyword&gt;&lt;keyword&gt;generalized cross-validation&lt;/keyword&gt;&lt;keyword&gt;transformation to standard form&lt;/keyword&gt;&lt;/keywords&gt;&lt;dates&gt;&lt;year&gt;1989&lt;/year&gt;&lt;pub-dates&gt;&lt;date&gt;1989/09/01&lt;/date&gt;&lt;/pub-dates&gt;&lt;/dates&gt;&lt;publisher&gt;Kluwer Academic Publishers&lt;/publisher&gt;&lt;isbn&gt;0006-3835&lt;/isbn&gt;&lt;urls&gt;&lt;related-urls&gt;&lt;url&gt;http://dx.doi.org/10.1007/BF02219234&lt;/url&gt;&lt;/related-urls&gt;&lt;/urls&gt;&lt;electronic-resource-num&gt;10.1007/BF02219234&lt;/electronic-resource-num&gt;&lt;language&gt;English&lt;/language&gt;&lt;/record&gt;&lt;/Cite&gt;&lt;/EndNote&gt;</w:instrText>
      </w:r>
      <w:r w:rsidR="00E00B51" w:rsidRPr="004B381F">
        <w:rPr>
          <w:rFonts w:eastAsiaTheme="minorEastAsia"/>
        </w:rPr>
        <w:fldChar w:fldCharType="separate"/>
      </w:r>
      <w:r w:rsidR="00E00B51">
        <w:rPr>
          <w:rFonts w:eastAsiaTheme="minorEastAsia"/>
          <w:noProof/>
        </w:rPr>
        <w:t>(</w:t>
      </w:r>
      <w:hyperlink w:anchor="_ENREF_10" w:tooltip="Hansen, 1989 #14" w:history="1">
        <w:r w:rsidR="008D4C4F">
          <w:rPr>
            <w:rFonts w:eastAsiaTheme="minorEastAsia"/>
            <w:noProof/>
          </w:rPr>
          <w:t>Hansen, 1989</w:t>
        </w:r>
      </w:hyperlink>
      <w:r w:rsidR="00E00B51">
        <w:rPr>
          <w:rFonts w:eastAsiaTheme="minorEastAsia"/>
          <w:noProof/>
        </w:rPr>
        <w:t>)</w:t>
      </w:r>
      <w:r w:rsidR="00E00B51" w:rsidRPr="004B381F">
        <w:rPr>
          <w:rFonts w:eastAsiaTheme="minorEastAsia"/>
        </w:rPr>
        <w:fldChar w:fldCharType="end"/>
      </w:r>
      <w:r w:rsidR="00C761D8" w:rsidRPr="004B381F">
        <w:rPr>
          <w:rFonts w:eastAsiaTheme="minorEastAsia"/>
        </w:rPr>
        <w:t xml:space="preserve"> based on the finite element model. This approach decomposes the image into individual spatial frequency components and affords the ability to control the number of generalised singular values incorporated into the solution. The inclusion of a low number of singular values in the solution yields an image with lower spatial resolution but which is robust to measurement noise. Conversely, the inclusion of a high number of singular values yields an image with potentially higher spatial resolution which is less robust to measurement noise. The regularisation parameter in the algorithm was chosen frame by frame to be the value obtained by an analysis of the Discrete Picard Condition</w:t>
      </w:r>
      <w:r w:rsidR="00C21AD0">
        <w:rPr>
          <w:rFonts w:eastAsiaTheme="minorEastAsia"/>
        </w:rPr>
        <w:t xml:space="preserve"> </w:t>
      </w:r>
      <w:r w:rsidR="00E00B51" w:rsidRPr="004B381F">
        <w:rPr>
          <w:rFonts w:eastAsiaTheme="minorEastAsia"/>
        </w:rPr>
        <w:fldChar w:fldCharType="begin"/>
      </w:r>
      <w:r w:rsidR="00E00B51">
        <w:rPr>
          <w:rFonts w:eastAsiaTheme="minorEastAsia"/>
        </w:rPr>
        <w:instrText xml:space="preserve"> ADDIN EN.CITE &lt;EndNote&gt;&lt;Cite&gt;&lt;Author&gt;Hansen&lt;/Author&gt;&lt;Year&gt;1990&lt;/Year&gt;&lt;RecNum&gt;15&lt;/RecNum&gt;&lt;DisplayText&gt;(Hansen, 1990)&lt;/DisplayText&gt;&lt;record&gt;&lt;rec-number&gt;15&lt;/rec-number&gt;&lt;foreign-keys&gt;&lt;key app="EN" db-id="faxe9xp09exsxleavd75ffervs0zrtxfszf0" timestamp="1451179758"&gt;15&lt;/key&gt;&lt;/foreign-keys&gt;&lt;ref-type name="Journal Article"&gt;17&lt;/ref-type&gt;&lt;contributors&gt;&lt;authors&gt;&lt;author&gt;Hansen, PerChristian&lt;/author&gt;&lt;/authors&gt;&lt;/contributors&gt;&lt;titles&gt;&lt;title&gt;The discrete picard condition for discrete ill-posed problems&lt;/title&gt;&lt;secondary-title&gt;BIT Numerical Mathematics&lt;/secondary-title&gt;&lt;alt-title&gt;BIT&lt;/alt-title&gt;&lt;/titles&gt;&lt;periodical&gt;&lt;full-title&gt;BIT Numerical Mathematics&lt;/full-title&gt;&lt;abbr-1&gt;BIT&lt;/abbr-1&gt;&lt;/periodical&gt;&lt;alt-periodical&gt;&lt;full-title&gt;BIT Numerical Mathematics&lt;/full-title&gt;&lt;abbr-1&gt;BIT&lt;/abbr-1&gt;&lt;/alt-periodical&gt;&lt;pages&gt;658-672&lt;/pages&gt;&lt;volume&gt;30&lt;/volume&gt;&lt;number&gt;4&lt;/number&gt;&lt;keywords&gt;&lt;keyword&gt;65F30&lt;/keyword&gt;&lt;keyword&gt;65F20&lt;/keyword&gt;&lt;keyword&gt;Ill-posed problems&lt;/keyword&gt;&lt;keyword&gt;Tikhonov regularization&lt;/keyword&gt;&lt;keyword&gt;discrete Picard condition&lt;/keyword&gt;&lt;keyword&gt;generalized SVD&lt;/keyword&gt;&lt;/keywords&gt;&lt;dates&gt;&lt;year&gt;1990&lt;/year&gt;&lt;pub-dates&gt;&lt;date&gt;1990/12/01&lt;/date&gt;&lt;/pub-dates&gt;&lt;/dates&gt;&lt;publisher&gt;Kluwer Academic Publishers&lt;/publisher&gt;&lt;isbn&gt;0006-3835&lt;/isbn&gt;&lt;urls&gt;&lt;related-urls&gt;&lt;url&gt;http://dx.doi.org/10.1007/BF01933214&lt;/url&gt;&lt;/related-urls&gt;&lt;/urls&gt;&lt;electronic-resource-num&gt;10.1007/BF01933214&lt;/electronic-resource-num&gt;&lt;language&gt;English&lt;/language&gt;&lt;/record&gt;&lt;/Cite&gt;&lt;/EndNote&gt;</w:instrText>
      </w:r>
      <w:r w:rsidR="00E00B51" w:rsidRPr="004B381F">
        <w:rPr>
          <w:rFonts w:eastAsiaTheme="minorEastAsia"/>
        </w:rPr>
        <w:fldChar w:fldCharType="separate"/>
      </w:r>
      <w:r w:rsidR="00E00B51">
        <w:rPr>
          <w:rFonts w:eastAsiaTheme="minorEastAsia"/>
          <w:noProof/>
        </w:rPr>
        <w:t>(</w:t>
      </w:r>
      <w:hyperlink w:anchor="_ENREF_11" w:tooltip="Hansen, 1990 #15" w:history="1">
        <w:r w:rsidR="008D4C4F">
          <w:rPr>
            <w:rFonts w:eastAsiaTheme="minorEastAsia"/>
            <w:noProof/>
          </w:rPr>
          <w:t>Hansen, 1990</w:t>
        </w:r>
      </w:hyperlink>
      <w:r w:rsidR="00E00B51">
        <w:rPr>
          <w:rFonts w:eastAsiaTheme="minorEastAsia"/>
          <w:noProof/>
        </w:rPr>
        <w:t>)</w:t>
      </w:r>
      <w:r w:rsidR="00E00B51" w:rsidRPr="004B381F">
        <w:rPr>
          <w:rFonts w:eastAsiaTheme="minorEastAsia"/>
        </w:rPr>
        <w:fldChar w:fldCharType="end"/>
      </w:r>
      <w:r w:rsidR="00C761D8" w:rsidRPr="004B381F">
        <w:rPr>
          <w:rFonts w:eastAsiaTheme="minorEastAsia"/>
        </w:rPr>
        <w:t xml:space="preserve">. The Discrete Picard Condition compares the generalised singular values (representing the change in the data) with the Picard coefficients (representing the noise in the data), and gives the value where they are equal. Values of the generalised singular values greater than the Picard coefficients contain recoverable data and should be utilised, which occurs if the regularisation parameter </w:t>
      </w:r>
      <w:r w:rsidR="00CD737C" w:rsidRPr="004B381F">
        <w:rPr>
          <w:rFonts w:eastAsiaTheme="minorEastAsia"/>
        </w:rPr>
        <w:t>is set to this equality</w:t>
      </w:r>
      <w:r w:rsidR="00C21AD0">
        <w:rPr>
          <w:rFonts w:eastAsiaTheme="minorEastAsia"/>
        </w:rPr>
        <w:t xml:space="preserve"> </w:t>
      </w:r>
      <w:r w:rsidR="00E00B51" w:rsidRPr="004B381F">
        <w:rPr>
          <w:rFonts w:eastAsiaTheme="minorEastAsia"/>
        </w:rPr>
        <w:fldChar w:fldCharType="begin"/>
      </w:r>
      <w:r w:rsidR="00E00B51">
        <w:rPr>
          <w:rFonts w:eastAsiaTheme="minorEastAsia"/>
        </w:rPr>
        <w:instrText xml:space="preserve"> ADDIN EN.CITE &lt;EndNote&gt;&lt;Cite&gt;&lt;Author&gt;Rodgers&lt;/Author&gt;&lt;RecNum&gt;12&lt;/RecNum&gt;&lt;DisplayText&gt;(Rodgers and Kowalski, 2010)&lt;/DisplayText&gt;&lt;record&gt;&lt;rec-number&gt;12&lt;/rec-number&gt;&lt;foreign-keys&gt;&lt;key app="EN" db-id="faxe9xp09exsxleavd75ffervs0zrtxfszf0" timestamp="1451179200"&gt;12&lt;/key&gt;&lt;/foreign-keys&gt;&lt;ref-type name="Journal Article"&gt;17&lt;/ref-type&gt;&lt;contributors&gt;&lt;authors&gt;&lt;author&gt;Rodgers, T. L.&lt;/author&gt;&lt;author&gt;Kowalski, A.&lt;/author&gt;&lt;/authors&gt;&lt;/contributors&gt;&lt;titles&gt;&lt;title&gt;An electrical resistance tomography method for determining mixing in batch addition with a level change&lt;/title&gt;&lt;secondary-title&gt;Chemical Engineering Research and Design&lt;/secondary-title&gt;&lt;/titles&gt;&lt;periodical&gt;&lt;full-title&gt;Chemical Engineering Research and Design&lt;/full-title&gt;&lt;/periodical&gt;&lt;pages&gt;204-212&lt;/pages&gt;&lt;volume&gt;88&lt;/volume&gt;&lt;number&gt;2&lt;/number&gt;&lt;dates&gt;&lt;year&gt;2010&lt;/year&gt;&lt;/dates&gt;&lt;publisher&gt;Elsevier&lt;/publisher&gt;&lt;isbn&gt;0263-8762&lt;/isbn&gt;&lt;urls&gt;&lt;related-urls&gt;&lt;url&gt;http://dx.doi.org/10.1016/j.cherd.2009.08.003&lt;/url&gt;&lt;/related-urls&gt;&lt;/urls&gt;&lt;electronic-resource-num&gt;10.1016/j.cherd.2009.08.003&lt;/electronic-resource-num&gt;&lt;access-date&gt;2015/12/26&lt;/access-date&gt;&lt;/record&gt;&lt;/Cite&gt;&lt;/EndNote&gt;</w:instrText>
      </w:r>
      <w:r w:rsidR="00E00B51" w:rsidRPr="004B381F">
        <w:rPr>
          <w:rFonts w:eastAsiaTheme="minorEastAsia"/>
        </w:rPr>
        <w:fldChar w:fldCharType="separate"/>
      </w:r>
      <w:r w:rsidR="00E00B51">
        <w:rPr>
          <w:rFonts w:eastAsiaTheme="minorEastAsia"/>
          <w:noProof/>
        </w:rPr>
        <w:t>(</w:t>
      </w:r>
      <w:hyperlink w:anchor="_ENREF_23" w:tooltip="Rodgers, 2010 #12" w:history="1">
        <w:r w:rsidR="008D4C4F">
          <w:rPr>
            <w:rFonts w:eastAsiaTheme="minorEastAsia"/>
            <w:noProof/>
          </w:rPr>
          <w:t>Rodgers and Kowalski, 2010</w:t>
        </w:r>
      </w:hyperlink>
      <w:r w:rsidR="00E00B51">
        <w:rPr>
          <w:rFonts w:eastAsiaTheme="minorEastAsia"/>
          <w:noProof/>
        </w:rPr>
        <w:t>)</w:t>
      </w:r>
      <w:r w:rsidR="00E00B51" w:rsidRPr="004B381F">
        <w:rPr>
          <w:rFonts w:eastAsiaTheme="minorEastAsia"/>
        </w:rPr>
        <w:fldChar w:fldCharType="end"/>
      </w:r>
      <w:r w:rsidR="00C761D8" w:rsidRPr="004B381F">
        <w:rPr>
          <w:rFonts w:eastAsiaTheme="minorEastAsia"/>
        </w:rPr>
        <w:t xml:space="preserve">. The regularisation parameter varies with the frame number; during the mixing the regularisation parameter increases as the sharp changes in conductivity create more noise in the data. </w:t>
      </w:r>
    </w:p>
    <w:p w:rsidR="004B381F" w:rsidRPr="00194869" w:rsidRDefault="004B381F" w:rsidP="00AB29DF">
      <w:pPr>
        <w:spacing w:line="480" w:lineRule="auto"/>
        <w:rPr>
          <w:rFonts w:eastAsiaTheme="minorEastAsia"/>
        </w:rPr>
      </w:pPr>
      <w:r>
        <w:rPr>
          <w:rFonts w:eastAsiaTheme="minorEastAsia"/>
        </w:rPr>
        <w:lastRenderedPageBreak/>
        <w:t>For visual identifi</w:t>
      </w:r>
      <w:r w:rsidR="00593064">
        <w:rPr>
          <w:rFonts w:eastAsiaTheme="minorEastAsia"/>
        </w:rPr>
        <w:t>cation the mixing tracer with dy</w:t>
      </w:r>
      <w:r>
        <w:rPr>
          <w:rFonts w:eastAsiaTheme="minorEastAsia"/>
        </w:rPr>
        <w:t>e was filmed and then the individual frames were extracted.</w:t>
      </w:r>
    </w:p>
    <w:p w:rsidR="00B7713E" w:rsidRPr="00194869" w:rsidRDefault="005E12A5" w:rsidP="00AB29DF">
      <w:pPr>
        <w:pStyle w:val="Heading2"/>
        <w:spacing w:line="480" w:lineRule="auto"/>
      </w:pPr>
      <w:r w:rsidRPr="00194869">
        <w:t>Emulsification</w:t>
      </w:r>
    </w:p>
    <w:p w:rsidR="00C3336C" w:rsidRPr="00194869" w:rsidRDefault="00C3336C" w:rsidP="00AB29DF">
      <w:pPr>
        <w:spacing w:line="480" w:lineRule="auto"/>
      </w:pPr>
      <w:r w:rsidRPr="00194869">
        <w:t>For all cases</w:t>
      </w:r>
      <w:r w:rsidR="00C42FDF" w:rsidRPr="00194869">
        <w:t xml:space="preserve"> a 1</w:t>
      </w:r>
      <w:r w:rsidRPr="00194869">
        <w:t xml:space="preserve"> </w:t>
      </w:r>
      <w:r w:rsidR="00C42FDF" w:rsidRPr="00194869">
        <w:t>wt%</w:t>
      </w:r>
      <w:r w:rsidRPr="00194869">
        <w:t xml:space="preserve"> 10 cSt silicone oil (poly-dimethyl siloxane, Dow Corning 200 fluid) and 0.5 wt% </w:t>
      </w:r>
      <w:r w:rsidR="00C42FDF" w:rsidRPr="00194869">
        <w:t xml:space="preserve">sodium laureth sulfate </w:t>
      </w:r>
      <w:r w:rsidRPr="00194869">
        <w:t xml:space="preserve">(SLES 2EO, Texapon N701) </w:t>
      </w:r>
      <w:r w:rsidR="00C42FDF" w:rsidRPr="00194869">
        <w:t>in water solution</w:t>
      </w:r>
      <w:r w:rsidRPr="00194869">
        <w:t xml:space="preserve"> were used. The SLES surfactant was a commercial grade supplied as a 70 wt% active viscous yellow liquid. </w:t>
      </w:r>
    </w:p>
    <w:p w:rsidR="00C3336C" w:rsidRPr="00194869" w:rsidRDefault="00C3336C" w:rsidP="00AB29DF">
      <w:pPr>
        <w:spacing w:line="480" w:lineRule="auto"/>
      </w:pPr>
      <w:r w:rsidRPr="00194869">
        <w:t>The SLES surfactant was added to tap water and mixed for each system until it was apparent it had visibly dissolved. After this the silicon</w:t>
      </w:r>
      <w:r w:rsidR="00BC4BCD">
        <w:t>e</w:t>
      </w:r>
      <w:r w:rsidRPr="00194869">
        <w:t xml:space="preserve"> oil was added to the vessel and mixed at the relevant agitation speed for 30 minute</w:t>
      </w:r>
      <w:r w:rsidR="00BC4BCD">
        <w:t xml:space="preserve">s. This time was selected as </w:t>
      </w:r>
      <w:r w:rsidRPr="00194869">
        <w:t>transient measurements had determined that this was the period of time needed to produce the equilibrium drop size. After this time samples of the resulting emulsion were collected</w:t>
      </w:r>
      <w:r w:rsidR="00194869" w:rsidRPr="00194869">
        <w:t>.</w:t>
      </w:r>
    </w:p>
    <w:p w:rsidR="003A4BE9" w:rsidRPr="00194869" w:rsidRDefault="00194869" w:rsidP="00AB29DF">
      <w:pPr>
        <w:spacing w:line="480" w:lineRule="auto"/>
      </w:pPr>
      <w:r w:rsidRPr="00194869">
        <w:t>A Mastersizer M3000</w:t>
      </w:r>
      <w:r w:rsidR="00C3336C" w:rsidRPr="00194869">
        <w:t xml:space="preserve"> laser diffraction particle analyser (Malvern Instruments, Malvern, UK) was used to measure the drop size distributions</w:t>
      </w:r>
      <w:r w:rsidRPr="00194869">
        <w:t xml:space="preserve"> of the samples</w:t>
      </w:r>
      <w:r w:rsidR="00C3336C" w:rsidRPr="00194869">
        <w:t>. Samples were diluted in water/SLES solution to ensure the oil droplets were dispersed in a medium similar to the continuous phase, and to prevent coalescence and oil deposition on the optical windows of the sample cell</w:t>
      </w:r>
      <w:r w:rsidR="00E16BB4">
        <w:t xml:space="preserve">, this produced an obscuration rate between 7–14%. Each sample was analysed 5 times by the instrument. </w:t>
      </w:r>
      <w:r w:rsidR="00C3336C" w:rsidRPr="00194869">
        <w:t xml:space="preserve">The relative refractive indices (RI) used were 1.33 for the continuous water phase, and 1.42 for the silicone oil dispersed phase. The imaginary component of the absorption index for silicone oil was taken as 0.001. </w:t>
      </w:r>
      <w:r w:rsidR="00E16BB4">
        <w:t xml:space="preserve">The </w:t>
      </w:r>
      <w:r w:rsidR="00C07C45">
        <w:t>M</w:t>
      </w:r>
      <w:r w:rsidR="00E16BB4">
        <w:t>astersizer’s software configuration was set to General Analysis model allowing for multiple modes if needed.</w:t>
      </w:r>
      <w:r w:rsidR="00C07C45">
        <w:t xml:space="preserve"> The value of the obscuration, absorption index, and relative refractive indices were tested to make sure they didn’t affect the drop size distribution</w:t>
      </w:r>
      <w:r w:rsidR="00065CFB">
        <w:t xml:space="preserve">; they didn’t over any sensible range of variation. </w:t>
      </w:r>
      <w:r w:rsidR="00C3336C" w:rsidRPr="00194869">
        <w:t>Emulsion samples measured directly after production were found not to change over 48 h</w:t>
      </w:r>
      <w:r w:rsidRPr="00194869">
        <w:t>ours.</w:t>
      </w:r>
      <w:r w:rsidR="00C3336C" w:rsidRPr="00194869">
        <w:t xml:space="preserve"> For consistency,</w:t>
      </w:r>
      <w:r w:rsidRPr="00194869">
        <w:t xml:space="preserve"> samples were measured within 24</w:t>
      </w:r>
      <w:r w:rsidR="00C3336C" w:rsidRPr="00194869">
        <w:t xml:space="preserve"> h</w:t>
      </w:r>
      <w:r w:rsidRPr="00194869">
        <w:t>ours</w:t>
      </w:r>
      <w:r w:rsidR="00C3336C" w:rsidRPr="00194869">
        <w:t xml:space="preserve"> after the </w:t>
      </w:r>
      <w:r w:rsidR="00C3336C" w:rsidRPr="00194869">
        <w:lastRenderedPageBreak/>
        <w:t>experiment was completed.</w:t>
      </w:r>
      <w:r w:rsidR="00C47584">
        <w:t xml:space="preserve"> The distributions produced were mono-modal and fit to a simple log-normal distribution.</w:t>
      </w:r>
    </w:p>
    <w:p w:rsidR="00032617" w:rsidRDefault="00032617" w:rsidP="00AB29DF">
      <w:pPr>
        <w:pStyle w:val="Heading1"/>
        <w:spacing w:line="480" w:lineRule="auto"/>
      </w:pPr>
      <w:r w:rsidRPr="00032617">
        <w:t>Results and Discussion</w:t>
      </w:r>
    </w:p>
    <w:p w:rsidR="003E2EF3" w:rsidRPr="003E2EF3" w:rsidRDefault="00892486" w:rsidP="00AB29DF">
      <w:pPr>
        <w:pStyle w:val="Heading2"/>
        <w:spacing w:line="480" w:lineRule="auto"/>
      </w:pPr>
      <w:r>
        <w:t>Mixing Times</w:t>
      </w:r>
    </w:p>
    <w:p w:rsidR="00C343A1" w:rsidRDefault="00C343A1" w:rsidP="00AB29DF">
      <w:pPr>
        <w:spacing w:line="480" w:lineRule="auto"/>
        <w:rPr>
          <w:rFonts w:eastAsiaTheme="minorEastAsia"/>
        </w:rPr>
      </w:pPr>
      <w:r w:rsidRPr="00692981">
        <w:rPr>
          <w:rFonts w:eastAsiaTheme="minorEastAsia"/>
        </w:rPr>
        <w:t>The mixing times were plotted against impeller speeds, giving an inverse relationship,</w:t>
      </w:r>
      <w:r w:rsidR="000C7E61" w:rsidRPr="00692981">
        <w:rPr>
          <w:rFonts w:eastAsiaTheme="minorEastAsia"/>
        </w:rPr>
        <w:t xml:space="preserve"> </w:t>
      </w:r>
      <w:r w:rsidR="00A43F4C" w:rsidRPr="00692981">
        <w:rPr>
          <w:rFonts w:eastAsiaTheme="minorEastAsia"/>
        </w:rPr>
        <w:t>as expected for turbulent mixing; h</w:t>
      </w:r>
      <w:r w:rsidRPr="00692981">
        <w:rPr>
          <w:rFonts w:eastAsiaTheme="minorEastAsia"/>
        </w:rPr>
        <w:t>owever</w:t>
      </w:r>
      <w:r w:rsidR="00A43F4C" w:rsidRPr="00692981">
        <w:rPr>
          <w:rFonts w:eastAsiaTheme="minorEastAsia"/>
        </w:rPr>
        <w:t>,</w:t>
      </w:r>
      <w:r w:rsidRPr="00692981">
        <w:rPr>
          <w:rFonts w:eastAsiaTheme="minorEastAsia"/>
        </w:rPr>
        <w:t xml:space="preserve"> initial results</w:t>
      </w:r>
      <w:r w:rsidR="000C7E61" w:rsidRPr="00692981">
        <w:rPr>
          <w:rFonts w:eastAsiaTheme="minorEastAsia"/>
        </w:rPr>
        <w:t xml:space="preserve"> </w:t>
      </w:r>
      <w:r w:rsidRPr="00692981">
        <w:rPr>
          <w:rFonts w:eastAsiaTheme="minorEastAsia"/>
        </w:rPr>
        <w:t>indicated that the mixing times were signi</w:t>
      </w:r>
      <w:r w:rsidR="000C7E61" w:rsidRPr="00692981">
        <w:rPr>
          <w:rFonts w:eastAsiaTheme="minorEastAsia"/>
        </w:rPr>
        <w:t>fi</w:t>
      </w:r>
      <w:r w:rsidRPr="00692981">
        <w:rPr>
          <w:rFonts w:eastAsiaTheme="minorEastAsia"/>
        </w:rPr>
        <w:t>cantly slower than predicted by the Grenville</w:t>
      </w:r>
      <w:r w:rsidR="000C7E61" w:rsidRPr="00692981">
        <w:rPr>
          <w:rFonts w:eastAsiaTheme="minorEastAsia"/>
        </w:rPr>
        <w:t xml:space="preserve"> </w:t>
      </w:r>
      <w:r w:rsidRPr="00692981">
        <w:rPr>
          <w:rFonts w:eastAsiaTheme="minorEastAsia"/>
        </w:rPr>
        <w:t>equation</w:t>
      </w:r>
      <w:r w:rsidR="00635360">
        <w:rPr>
          <w:rFonts w:eastAsiaTheme="minorEastAsia"/>
        </w:rPr>
        <w:t xml:space="preserve"> </w:t>
      </w:r>
      <w:r w:rsidR="00635360">
        <w:rPr>
          <w:rFonts w:eastAsiaTheme="minorEastAsia"/>
        </w:rPr>
        <w:fldChar w:fldCharType="begin"/>
      </w:r>
      <w:r w:rsidR="00635360">
        <w:rPr>
          <w:rFonts w:eastAsiaTheme="minorEastAsia"/>
        </w:rPr>
        <w:instrText xml:space="preserve"> ADDIN EN.CITE &lt;EndNote&gt;&lt;Cite&gt;&lt;Author&gt;Grenville&lt;/Author&gt;&lt;Year&gt;2004&lt;/Year&gt;&lt;RecNum&gt;29&lt;/RecNum&gt;&lt;DisplayText&gt;(Grenville and Nienow, 2004)&lt;/DisplayText&gt;&lt;record&gt;&lt;rec-number&gt;29&lt;/rec-number&gt;&lt;foreign-keys&gt;&lt;key app="EN" db-id="faxe9xp09exsxleavd75ffervs0zrtxfszf0" timestamp="1462631994"&gt;29&lt;/key&gt;&lt;/foreign-keys&gt;&lt;ref-type name="Book Section"&gt;5&lt;/ref-type&gt;&lt;contributors&gt;&lt;authors&gt;&lt;author&gt;R. K. Grenville&lt;/author&gt;&lt;author&gt;A. W. Nienow&lt;/author&gt;&lt;/authors&gt;&lt;secondary-authors&gt;&lt;author&gt;E. L. Paul&lt;/author&gt;&lt;author&gt;V. A. Atiemo-Obeng&lt;/author&gt;&lt;author&gt;S. M. Kresta&lt;/author&gt;&lt;/secondary-authors&gt;&lt;/contributors&gt;&lt;titles&gt;&lt;title&gt;Blending of Miscible Liquids&lt;/title&gt;&lt;secondary-title&gt;Handbook of Industrial Mixing: Science and Practice&lt;/secondary-title&gt;&lt;/titles&gt;&lt;pages&gt;507-542&lt;/pages&gt;&lt;section&gt;9&lt;/section&gt;&lt;dates&gt;&lt;year&gt;2004&lt;/year&gt;&lt;/dates&gt;&lt;pub-location&gt;Hoboken, New Jersey&lt;/pub-location&gt;&lt;publisher&gt;John Wiley &amp;amp; Sons&lt;/publisher&gt;&lt;urls&gt;&lt;/urls&gt;&lt;/record&gt;&lt;/Cite&gt;&lt;/EndNote&gt;</w:instrText>
      </w:r>
      <w:r w:rsidR="00635360">
        <w:rPr>
          <w:rFonts w:eastAsiaTheme="minorEastAsia"/>
        </w:rPr>
        <w:fldChar w:fldCharType="separate"/>
      </w:r>
      <w:r w:rsidR="00635360">
        <w:rPr>
          <w:rFonts w:eastAsiaTheme="minorEastAsia"/>
          <w:noProof/>
        </w:rPr>
        <w:t>(</w:t>
      </w:r>
      <w:hyperlink w:anchor="_ENREF_8" w:tooltip="Grenville, 2004 #29" w:history="1">
        <w:r w:rsidR="008D4C4F">
          <w:rPr>
            <w:rFonts w:eastAsiaTheme="minorEastAsia"/>
            <w:noProof/>
          </w:rPr>
          <w:t>Grenville and Nienow, 2004</w:t>
        </w:r>
      </w:hyperlink>
      <w:r w:rsidR="00635360">
        <w:rPr>
          <w:rFonts w:eastAsiaTheme="minorEastAsia"/>
          <w:noProof/>
        </w:rPr>
        <w:t>)</w:t>
      </w:r>
      <w:r w:rsidR="00635360">
        <w:rPr>
          <w:rFonts w:eastAsiaTheme="minorEastAsia"/>
        </w:rPr>
        <w:fldChar w:fldCharType="end"/>
      </w:r>
      <w:r w:rsidR="000B5B8B" w:rsidRPr="00692981">
        <w:rPr>
          <w:rFonts w:eastAsiaTheme="minorEastAsia"/>
        </w:rPr>
        <w:t xml:space="preserve">, equation </w:t>
      </w:r>
      <w:r w:rsidR="000B5B8B" w:rsidRPr="00692981">
        <w:rPr>
          <w:rFonts w:eastAsiaTheme="minorEastAsia"/>
        </w:rPr>
        <w:fldChar w:fldCharType="begin"/>
      </w:r>
      <w:r w:rsidR="000B5B8B" w:rsidRPr="00692981">
        <w:rPr>
          <w:rFonts w:eastAsiaTheme="minorEastAsia"/>
        </w:rPr>
        <w:instrText xml:space="preserve"> REF _Ref438943978 \h </w:instrText>
      </w:r>
      <w:r w:rsidR="00AB29DF">
        <w:rPr>
          <w:rFonts w:eastAsiaTheme="minorEastAsia"/>
        </w:rPr>
        <w:instrText xml:space="preserve"> \* MERGEFORMAT </w:instrText>
      </w:r>
      <w:r w:rsidR="000B5B8B" w:rsidRPr="00692981">
        <w:rPr>
          <w:rFonts w:eastAsiaTheme="minorEastAsia"/>
        </w:rPr>
      </w:r>
      <w:r w:rsidR="000B5B8B" w:rsidRPr="00692981">
        <w:rPr>
          <w:rFonts w:eastAsiaTheme="minorEastAsia"/>
        </w:rPr>
        <w:fldChar w:fldCharType="separate"/>
      </w:r>
      <w:r w:rsidR="005527A4" w:rsidRPr="00FF40BC">
        <w:t>(</w:t>
      </w:r>
      <w:r w:rsidR="005527A4">
        <w:rPr>
          <w:noProof/>
        </w:rPr>
        <w:t>2</w:t>
      </w:r>
      <w:r w:rsidR="000B5B8B" w:rsidRPr="00692981">
        <w:rPr>
          <w:rFonts w:eastAsiaTheme="minorEastAsia"/>
        </w:rPr>
        <w:fldChar w:fldCharType="end"/>
      </w:r>
      <w:r w:rsidR="000B5B8B" w:rsidRPr="00692981">
        <w:rPr>
          <w:rFonts w:eastAsiaTheme="minorEastAsia"/>
        </w:rPr>
        <w:t>)</w:t>
      </w:r>
      <w:r w:rsidRPr="00692981">
        <w:rPr>
          <w:rFonts w:eastAsiaTheme="minorEastAsia"/>
        </w:rPr>
        <w:t xml:space="preserve">, but the general trend matched </w:t>
      </w:r>
      <w:r w:rsidR="000B5B8B" w:rsidRPr="00692981">
        <w:rPr>
          <w:rFonts w:eastAsiaTheme="minorEastAsia"/>
        </w:rPr>
        <w:t>this relationship</w:t>
      </w:r>
      <w:r w:rsidRPr="00692981">
        <w:rPr>
          <w:rFonts w:eastAsiaTheme="minorEastAsia"/>
        </w:rPr>
        <w:t>. On the b</w:t>
      </w:r>
      <w:r w:rsidR="000B5B8B" w:rsidRPr="00692981">
        <w:rPr>
          <w:rFonts w:eastAsiaTheme="minorEastAsia"/>
        </w:rPr>
        <w:t xml:space="preserve">asis that the mixing constant, </w:t>
      </w:r>
      <w:r w:rsidR="000B5B8B" w:rsidRPr="00692981">
        <w:rPr>
          <w:rFonts w:ascii="Cambria Math" w:eastAsiaTheme="minorEastAsia" w:hAnsi="Cambria Math"/>
          <w:i/>
        </w:rPr>
        <w:t>α</w:t>
      </w:r>
      <w:r w:rsidR="000B5B8B" w:rsidRPr="00692981">
        <w:rPr>
          <w:rFonts w:eastAsiaTheme="minorEastAsia"/>
        </w:rPr>
        <w:t>,</w:t>
      </w:r>
      <w:r w:rsidRPr="00692981">
        <w:rPr>
          <w:rFonts w:eastAsiaTheme="minorEastAsia"/>
        </w:rPr>
        <w:t xml:space="preserve"> was</w:t>
      </w:r>
      <w:r w:rsidR="000C7E61" w:rsidRPr="00692981">
        <w:rPr>
          <w:rFonts w:eastAsiaTheme="minorEastAsia"/>
        </w:rPr>
        <w:t xml:space="preserve"> </w:t>
      </w:r>
      <w:r w:rsidRPr="00692981">
        <w:rPr>
          <w:rFonts w:eastAsiaTheme="minorEastAsia"/>
        </w:rPr>
        <w:t xml:space="preserve">the only variant, the data was </w:t>
      </w:r>
      <w:r w:rsidR="000C7E61" w:rsidRPr="00692981">
        <w:rPr>
          <w:rFonts w:eastAsiaTheme="minorEastAsia"/>
        </w:rPr>
        <w:t>fi</w:t>
      </w:r>
      <w:r w:rsidRPr="00692981">
        <w:rPr>
          <w:rFonts w:eastAsiaTheme="minorEastAsia"/>
        </w:rPr>
        <w:t>tted</w:t>
      </w:r>
      <w:r w:rsidR="000C7E61" w:rsidRPr="00692981">
        <w:rPr>
          <w:rFonts w:eastAsiaTheme="minorEastAsia"/>
        </w:rPr>
        <w:t xml:space="preserve"> </w:t>
      </w:r>
      <w:r w:rsidRPr="00692981">
        <w:rPr>
          <w:rFonts w:eastAsiaTheme="minorEastAsia"/>
        </w:rPr>
        <w:t xml:space="preserve">to </w:t>
      </w:r>
      <w:r w:rsidR="000C7E61" w:rsidRPr="00692981">
        <w:rPr>
          <w:rFonts w:eastAsiaTheme="minorEastAsia"/>
        </w:rPr>
        <w:t>fi</w:t>
      </w:r>
      <w:r w:rsidRPr="00692981">
        <w:rPr>
          <w:rFonts w:eastAsiaTheme="minorEastAsia"/>
        </w:rPr>
        <w:t xml:space="preserve">nd a new </w:t>
      </w:r>
      <w:r w:rsidR="005533E3">
        <w:rPr>
          <w:rFonts w:eastAsiaTheme="minorEastAsia"/>
        </w:rPr>
        <w:t xml:space="preserve">constant for the rotor stators, equation </w:t>
      </w:r>
      <w:r w:rsidR="005533E3">
        <w:rPr>
          <w:rFonts w:eastAsiaTheme="minorEastAsia"/>
        </w:rPr>
        <w:fldChar w:fldCharType="begin"/>
      </w:r>
      <w:r w:rsidR="005533E3">
        <w:rPr>
          <w:rFonts w:eastAsiaTheme="minorEastAsia"/>
        </w:rPr>
        <w:instrText xml:space="preserve"> REF _Ref439003669 \h </w:instrText>
      </w:r>
      <w:r w:rsidR="00AB29DF">
        <w:rPr>
          <w:rFonts w:eastAsiaTheme="minorEastAsia"/>
        </w:rPr>
        <w:instrText xml:space="preserve"> \* MERGEFORMAT </w:instrText>
      </w:r>
      <w:r w:rsidR="005533E3">
        <w:rPr>
          <w:rFonts w:eastAsiaTheme="minorEastAsia"/>
        </w:rPr>
      </w:r>
      <w:r w:rsidR="005533E3">
        <w:rPr>
          <w:rFonts w:eastAsiaTheme="minorEastAsia"/>
        </w:rPr>
        <w:fldChar w:fldCharType="separate"/>
      </w:r>
      <w:r w:rsidR="005527A4" w:rsidRPr="00692981">
        <w:t>(</w:t>
      </w:r>
      <w:r w:rsidR="005527A4">
        <w:rPr>
          <w:noProof/>
        </w:rPr>
        <w:t>9</w:t>
      </w:r>
      <w:r w:rsidR="005533E3">
        <w:rPr>
          <w:rFonts w:eastAsiaTheme="minorEastAsia"/>
        </w:rPr>
        <w:fldChar w:fldCharType="end"/>
      </w:r>
      <w:r w:rsidR="005533E3">
        <w:rPr>
          <w:rFonts w:eastAsiaTheme="minorEastAsia"/>
        </w:rPr>
        <w: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533E3" w:rsidRPr="00692981" w:rsidTr="00C36275">
        <w:tc>
          <w:tcPr>
            <w:tcW w:w="8330" w:type="dxa"/>
            <w:vAlign w:val="center"/>
          </w:tcPr>
          <w:p w:rsidR="005533E3" w:rsidRPr="00692981" w:rsidRDefault="008D3D00" w:rsidP="00AB29DF">
            <w:pPr>
              <w:spacing w:line="480" w:lineRule="auto"/>
              <w:jc w:val="right"/>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95</m:t>
                    </m:r>
                  </m:sub>
                </m:sSub>
                <m:r>
                  <w:rPr>
                    <w:rFonts w:ascii="Cambria Math" w:eastAsiaTheme="minorEastAsia" w:hAnsi="Cambria Math"/>
                  </w:rPr>
                  <m:t>N=α</m:t>
                </m:r>
                <m:sSup>
                  <m:sSupPr>
                    <m:ctrlPr>
                      <w:rPr>
                        <w:rFonts w:ascii="Cambria Math" w:eastAsiaTheme="minorEastAsia" w:hAnsi="Cambria Math"/>
                        <w:i/>
                      </w:rPr>
                    </m:ctrlPr>
                  </m:sSupPr>
                  <m:e>
                    <m:r>
                      <m:rPr>
                        <m:nor/>
                      </m:rPr>
                      <w:rPr>
                        <w:rFonts w:ascii="Cambria Math" w:eastAsiaTheme="minorEastAsia" w:hAnsi="Cambria Math"/>
                      </w:rPr>
                      <m:t>Po</m:t>
                    </m:r>
                  </m:e>
                  <m:sup>
                    <m:r>
                      <w:rPr>
                        <w:rFonts w:ascii="Cambria Math" w:eastAsiaTheme="minorEastAsia" w:hAnsi="Cambria Math"/>
                      </w:rPr>
                      <m:t>-1/3</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T</m:t>
                            </m:r>
                          </m:den>
                        </m:f>
                      </m:e>
                    </m:d>
                  </m:e>
                  <m:sup>
                    <m:r>
                      <w:rPr>
                        <w:rFonts w:ascii="Cambria Math" w:eastAsiaTheme="minorEastAsia" w:hAnsi="Cambria Math"/>
                      </w:rPr>
                      <m:t>-2</m:t>
                    </m:r>
                  </m:sup>
                </m:sSup>
              </m:oMath>
            </m:oMathPara>
          </w:p>
        </w:tc>
        <w:tc>
          <w:tcPr>
            <w:tcW w:w="850" w:type="dxa"/>
            <w:vAlign w:val="center"/>
          </w:tcPr>
          <w:p w:rsidR="005533E3" w:rsidRPr="00692981" w:rsidRDefault="005533E3" w:rsidP="00AB29DF">
            <w:pPr>
              <w:spacing w:line="480" w:lineRule="auto"/>
              <w:jc w:val="right"/>
              <w:rPr>
                <w:rFonts w:eastAsiaTheme="minorEastAsia"/>
              </w:rPr>
            </w:pPr>
            <w:bookmarkStart w:id="12" w:name="_Ref439003669"/>
            <w:r w:rsidRPr="00692981">
              <w:t>(</w:t>
            </w:r>
            <w:r w:rsidR="008D3D00">
              <w:fldChar w:fldCharType="begin"/>
            </w:r>
            <w:r w:rsidR="008D3D00">
              <w:instrText xml:space="preserve"> SEQ Equation \* ARABIC </w:instrText>
            </w:r>
            <w:r w:rsidR="008D3D00">
              <w:fldChar w:fldCharType="separate"/>
            </w:r>
            <w:r w:rsidR="005527A4">
              <w:rPr>
                <w:noProof/>
              </w:rPr>
              <w:t>9</w:t>
            </w:r>
            <w:r w:rsidR="008D3D00">
              <w:rPr>
                <w:noProof/>
              </w:rPr>
              <w:fldChar w:fldCharType="end"/>
            </w:r>
            <w:bookmarkEnd w:id="12"/>
            <w:r w:rsidRPr="00692981">
              <w:t>)</w:t>
            </w:r>
          </w:p>
        </w:tc>
      </w:tr>
    </w:tbl>
    <w:p w:rsidR="00772321" w:rsidRDefault="000B5B8B" w:rsidP="00AB29DF">
      <w:pPr>
        <w:spacing w:line="480" w:lineRule="auto"/>
        <w:rPr>
          <w:rFonts w:eastAsiaTheme="minorEastAsia"/>
        </w:rPr>
      </w:pPr>
      <w:r w:rsidRPr="00772321">
        <w:rPr>
          <w:rFonts w:eastAsiaTheme="minorEastAsia"/>
        </w:rPr>
        <w:fldChar w:fldCharType="begin"/>
      </w:r>
      <w:r w:rsidRPr="00772321">
        <w:rPr>
          <w:rFonts w:eastAsiaTheme="minorEastAsia"/>
        </w:rPr>
        <w:instrText xml:space="preserve"> REF _Ref438769289 \h </w:instrText>
      </w:r>
      <w:r w:rsidR="00AB29DF">
        <w:rPr>
          <w:rFonts w:eastAsiaTheme="minorEastAsia"/>
        </w:rPr>
        <w:instrText xml:space="preserve"> \* MERGEFORMAT </w:instrText>
      </w:r>
      <w:r w:rsidRPr="00772321">
        <w:rPr>
          <w:rFonts w:eastAsiaTheme="minorEastAsia"/>
        </w:rPr>
      </w:r>
      <w:r w:rsidRPr="00772321">
        <w:rPr>
          <w:rFonts w:eastAsiaTheme="minorEastAsia"/>
        </w:rPr>
        <w:fldChar w:fldCharType="separate"/>
      </w:r>
      <w:r w:rsidR="005527A4">
        <w:t xml:space="preserve">Figure </w:t>
      </w:r>
      <w:r w:rsidR="005527A4">
        <w:rPr>
          <w:noProof/>
        </w:rPr>
        <w:t>3</w:t>
      </w:r>
      <w:r w:rsidRPr="00772321">
        <w:rPr>
          <w:rFonts w:eastAsiaTheme="minorEastAsia"/>
        </w:rPr>
        <w:fldChar w:fldCharType="end"/>
      </w:r>
      <w:r w:rsidR="00772321" w:rsidRPr="00772321">
        <w:rPr>
          <w:rFonts w:eastAsiaTheme="minorEastAsia"/>
        </w:rPr>
        <w:t xml:space="preserve"> shows the result for the rotor-</w:t>
      </w:r>
      <w:r w:rsidR="00C343A1" w:rsidRPr="00772321">
        <w:rPr>
          <w:rFonts w:eastAsiaTheme="minorEastAsia"/>
        </w:rPr>
        <w:t xml:space="preserve">stator </w:t>
      </w:r>
      <w:r w:rsidR="00772321" w:rsidRPr="00772321">
        <w:rPr>
          <w:rFonts w:eastAsiaTheme="minorEastAsia"/>
        </w:rPr>
        <w:t>heads from the GX10 and L5M</w:t>
      </w:r>
      <w:r w:rsidR="00C343A1" w:rsidRPr="00772321">
        <w:rPr>
          <w:rFonts w:eastAsiaTheme="minorEastAsia"/>
        </w:rPr>
        <w:t xml:space="preserve">. The results </w:t>
      </w:r>
      <w:r w:rsidR="00772321" w:rsidRPr="00772321">
        <w:rPr>
          <w:rFonts w:eastAsiaTheme="minorEastAsia"/>
        </w:rPr>
        <w:t>show that a new constant to 31.5</w:t>
      </w:r>
      <w:r w:rsidR="00C343A1" w:rsidRPr="00772321">
        <w:rPr>
          <w:rFonts w:eastAsiaTheme="minorEastAsia"/>
        </w:rPr>
        <w:t xml:space="preserve"> </w:t>
      </w:r>
      <w:r w:rsidR="000C7E61" w:rsidRPr="00772321">
        <w:rPr>
          <w:rFonts w:eastAsiaTheme="minorEastAsia"/>
        </w:rPr>
        <w:t>fi</w:t>
      </w:r>
      <w:r w:rsidR="00C343A1" w:rsidRPr="00772321">
        <w:rPr>
          <w:rFonts w:eastAsiaTheme="minorEastAsia"/>
        </w:rPr>
        <w:t>ts the data collected from</w:t>
      </w:r>
      <w:r w:rsidR="000C7E61" w:rsidRPr="00772321">
        <w:rPr>
          <w:rFonts w:eastAsiaTheme="minorEastAsia"/>
        </w:rPr>
        <w:t xml:space="preserve"> </w:t>
      </w:r>
      <w:r w:rsidR="00C343A1" w:rsidRPr="00772321">
        <w:rPr>
          <w:rFonts w:eastAsiaTheme="minorEastAsia"/>
        </w:rPr>
        <w:t>the rotor stator for all sizes</w:t>
      </w:r>
      <w:r w:rsidR="00772321">
        <w:rPr>
          <w:rFonts w:eastAsiaTheme="minorEastAsia"/>
        </w:rPr>
        <w:t>, shown by the black diagonal line</w:t>
      </w:r>
      <w:r w:rsidR="00C343A1" w:rsidRPr="00772321">
        <w:rPr>
          <w:rFonts w:eastAsiaTheme="minorEastAsia"/>
        </w:rPr>
        <w:t>. This is roughly 6 times higher than the Grenville constant</w:t>
      </w:r>
      <w:r w:rsidR="000C7E61" w:rsidRPr="00772321">
        <w:rPr>
          <w:rFonts w:eastAsiaTheme="minorEastAsia"/>
        </w:rPr>
        <w:t xml:space="preserve"> </w:t>
      </w:r>
      <w:r w:rsidR="00C343A1" w:rsidRPr="00772321">
        <w:rPr>
          <w:rFonts w:eastAsiaTheme="minorEastAsia"/>
        </w:rPr>
        <w:t>(5.2), indicating that mixing carried out by the rotor stator is 6 times slower than</w:t>
      </w:r>
      <w:r w:rsidR="000C7E61" w:rsidRPr="00772321">
        <w:rPr>
          <w:rFonts w:eastAsiaTheme="minorEastAsia"/>
        </w:rPr>
        <w:t xml:space="preserve"> </w:t>
      </w:r>
      <w:r w:rsidR="00C343A1" w:rsidRPr="00772321">
        <w:rPr>
          <w:rFonts w:eastAsiaTheme="minorEastAsia"/>
        </w:rPr>
        <w:t xml:space="preserve">by equivalent non-stator impellers. </w:t>
      </w:r>
      <w:r w:rsidR="00772321" w:rsidRPr="00772321">
        <w:rPr>
          <w:rFonts w:eastAsiaTheme="minorEastAsia"/>
        </w:rPr>
        <w:t xml:space="preserve">It should </w:t>
      </w:r>
      <w:r w:rsidR="00772321">
        <w:rPr>
          <w:rFonts w:eastAsiaTheme="minorEastAsia"/>
        </w:rPr>
        <w:t>be noted that although the mixing is slower than a conventional impeller at the same speed, rotor-stators are typically run at a much higher speed so the actual mixing times are similar.</w:t>
      </w:r>
    </w:p>
    <w:p w:rsidR="00772321" w:rsidRDefault="00772321" w:rsidP="00AB29DF">
      <w:pPr>
        <w:spacing w:line="480" w:lineRule="auto"/>
        <w:rPr>
          <w:rFonts w:eastAsiaTheme="minorEastAsia"/>
        </w:rPr>
      </w:pPr>
      <w:r>
        <w:rPr>
          <w:rFonts w:eastAsiaTheme="minorEastAsia"/>
        </w:rPr>
        <w:t xml:space="preserve">The reason for this slower time is most likely due to the presence of the stator, and the restricted flow </w:t>
      </w:r>
      <w:r w:rsidRPr="00555708">
        <w:rPr>
          <w:rFonts w:eastAsiaTheme="minorEastAsia"/>
        </w:rPr>
        <w:t>through the holes. To check this the mixing time experiments were repeated with the screens with larger holes (which has been seen to increase the power number</w:t>
      </w:r>
      <w:r w:rsidR="00194869" w:rsidRPr="00555708">
        <w:rPr>
          <w:rFonts w:eastAsiaTheme="minorEastAsia"/>
        </w:rPr>
        <w:t>,</w:t>
      </w:r>
      <w:r w:rsidR="00D653CC" w:rsidRPr="00555708">
        <w:rPr>
          <w:rFonts w:eastAsiaTheme="minorEastAsia"/>
        </w:rPr>
        <w:t xml:space="preserve"> </w:t>
      </w:r>
      <w:hyperlink w:anchor="_ENREF_13" w:tooltip="James, 2016 #45" w:history="1">
        <w:r w:rsidR="008D4C4F" w:rsidRPr="00555708">
          <w:rPr>
            <w:rFonts w:eastAsiaTheme="minorEastAsia"/>
          </w:rPr>
          <w:fldChar w:fldCharType="begin"/>
        </w:r>
        <w:r w:rsidR="008D4C4F" w:rsidRPr="00555708">
          <w:rPr>
            <w:rFonts w:eastAsiaTheme="minorEastAsia"/>
          </w:rPr>
          <w:instrText xml:space="preserve"> ADDIN EN.CITE &lt;EndNote&gt;&lt;Cite AuthorYear="1"&gt;&lt;Author&gt;James&lt;/Author&gt;&lt;Year&gt;2016&lt;/Year&gt;&lt;RecNum&gt;45&lt;/RecNum&gt;&lt;DisplayText&gt;James et al. (2016)&lt;/DisplayText&gt;&lt;record&gt;&lt;rec-number&gt;45&lt;/rec-number&gt;&lt;foreign-keys&gt;&lt;key app="EN" db-id="faxe9xp09exsxleavd75ffervs0zrtxfszf0" timestamp="1463925680"&gt;45&lt;/key&gt;&lt;/foreign-keys&gt;&lt;ref-type name="Journal Article"&gt;17&lt;/ref-type&gt;&lt;contributors&gt;&lt;authors&gt;&lt;author&gt;J. James&lt;/author&gt;&lt;author&gt;M. Cooke&lt;/author&gt;&lt;author&gt;L. Trinh&lt;/author&gt;&lt;author&gt;R. Hou&lt;/author&gt;&lt;author&gt;P. Martin&lt;/author&gt;&lt;author&gt;A. Kowalski&lt;/author&gt;&lt;author&gt;T. L. Rodgers&lt;/author&gt;&lt;/authors&gt;&lt;/contributors&gt;&lt;titles&gt;&lt;title&gt;Scale-up of Batch Rotor-Stator Mixers. Part 1 - Power Constants&lt;/title&gt;&lt;secondary-title&gt;Chemical Engineering Science&lt;/secondary-title&gt;&lt;/titles&gt;&lt;periodical&gt;&lt;full-title&gt;Chemical Engineering Science&lt;/full-title&gt;&lt;/periodical&gt;&lt;volume&gt;In Press&lt;/volume&gt;&lt;dates&gt;&lt;year&gt;2016&lt;/year&gt;&lt;/dates&gt;&lt;urls&gt;&lt;/urls&gt;&lt;/record&gt;&lt;/Cite&gt;&lt;/EndNote&gt;</w:instrText>
        </w:r>
        <w:r w:rsidR="008D4C4F" w:rsidRPr="00555708">
          <w:rPr>
            <w:rFonts w:eastAsiaTheme="minorEastAsia"/>
          </w:rPr>
          <w:fldChar w:fldCharType="separate"/>
        </w:r>
        <w:r w:rsidR="008D4C4F" w:rsidRPr="00555708">
          <w:rPr>
            <w:rFonts w:eastAsiaTheme="minorEastAsia"/>
            <w:noProof/>
          </w:rPr>
          <w:t>James et al. (2016)</w:t>
        </w:r>
        <w:r w:rsidR="008D4C4F" w:rsidRPr="00555708">
          <w:rPr>
            <w:rFonts w:eastAsiaTheme="minorEastAsia"/>
          </w:rPr>
          <w:fldChar w:fldCharType="end"/>
        </w:r>
      </w:hyperlink>
      <w:r w:rsidRPr="00555708">
        <w:rPr>
          <w:rFonts w:eastAsiaTheme="minorEastAsia"/>
        </w:rPr>
        <w:t xml:space="preserve">) and with </w:t>
      </w:r>
      <w:r>
        <w:rPr>
          <w:rFonts w:eastAsiaTheme="minorEastAsia"/>
        </w:rPr>
        <w:t>the screens removed.</w:t>
      </w:r>
      <w:r w:rsidR="0050753A">
        <w:rPr>
          <w:rFonts w:eastAsiaTheme="minorEastAsia"/>
        </w:rPr>
        <w:t xml:space="preserve"> It can be seen from </w:t>
      </w:r>
      <w:r w:rsidR="0050753A" w:rsidRPr="00772321">
        <w:rPr>
          <w:rFonts w:eastAsiaTheme="minorEastAsia"/>
        </w:rPr>
        <w:fldChar w:fldCharType="begin"/>
      </w:r>
      <w:r w:rsidR="0050753A" w:rsidRPr="00772321">
        <w:rPr>
          <w:rFonts w:eastAsiaTheme="minorEastAsia"/>
        </w:rPr>
        <w:instrText xml:space="preserve"> REF _Ref438769289 \h </w:instrText>
      </w:r>
      <w:r w:rsidR="00AB29DF">
        <w:rPr>
          <w:rFonts w:eastAsiaTheme="minorEastAsia"/>
        </w:rPr>
        <w:instrText xml:space="preserve"> \* MERGEFORMAT </w:instrText>
      </w:r>
      <w:r w:rsidR="0050753A" w:rsidRPr="00772321">
        <w:rPr>
          <w:rFonts w:eastAsiaTheme="minorEastAsia"/>
        </w:rPr>
      </w:r>
      <w:r w:rsidR="0050753A" w:rsidRPr="00772321">
        <w:rPr>
          <w:rFonts w:eastAsiaTheme="minorEastAsia"/>
        </w:rPr>
        <w:fldChar w:fldCharType="separate"/>
      </w:r>
      <w:r w:rsidR="005527A4">
        <w:t xml:space="preserve">Figure </w:t>
      </w:r>
      <w:r w:rsidR="005527A4">
        <w:rPr>
          <w:noProof/>
        </w:rPr>
        <w:t>3</w:t>
      </w:r>
      <w:r w:rsidR="0050753A" w:rsidRPr="00772321">
        <w:rPr>
          <w:rFonts w:eastAsiaTheme="minorEastAsia"/>
        </w:rPr>
        <w:fldChar w:fldCharType="end"/>
      </w:r>
      <w:r w:rsidR="0050753A">
        <w:rPr>
          <w:rFonts w:eastAsiaTheme="minorEastAsia"/>
        </w:rPr>
        <w:t xml:space="preserve"> that these modification do improve the mixing efficiency.</w:t>
      </w:r>
    </w:p>
    <w:p w:rsidR="00705262" w:rsidRPr="00792D4D" w:rsidRDefault="00705262" w:rsidP="00AB29DF">
      <w:pPr>
        <w:spacing w:line="480" w:lineRule="auto"/>
        <w:rPr>
          <w:rFonts w:eastAsiaTheme="minorEastAsia"/>
        </w:rPr>
      </w:pPr>
      <w:r>
        <w:rPr>
          <w:rFonts w:eastAsiaTheme="minorEastAsia"/>
        </w:rPr>
        <w:t xml:space="preserve">Increasing the size of the stator holes to 5mm for the 5.88” rotor-stator increases the power number from 1.25 to 1.63, which is due to an increased flow rate, this reduces the </w:t>
      </w:r>
      <w:r w:rsidRPr="00705262">
        <w:rPr>
          <w:rFonts w:ascii="Cambria Math" w:eastAsiaTheme="minorEastAsia" w:hAnsi="Cambria Math"/>
          <w:i/>
        </w:rPr>
        <w:t>α</w:t>
      </w:r>
      <w:r>
        <w:rPr>
          <w:rFonts w:eastAsiaTheme="minorEastAsia"/>
        </w:rPr>
        <w:t xml:space="preserve"> constant value to 13.1</w:t>
      </w:r>
      <w:r w:rsidR="00B075CE">
        <w:rPr>
          <w:rFonts w:eastAsiaTheme="minorEastAsia"/>
        </w:rPr>
        <w:t xml:space="preserve">, </w:t>
      </w:r>
      <w:r w:rsidR="00B075CE">
        <w:rPr>
          <w:rFonts w:eastAsiaTheme="minorEastAsia"/>
        </w:rPr>
        <w:lastRenderedPageBreak/>
        <w:t>shown as the blue line</w:t>
      </w:r>
      <w:r w:rsidR="00A32A70">
        <w:rPr>
          <w:rFonts w:eastAsiaTheme="minorEastAsia"/>
        </w:rPr>
        <w:t xml:space="preserve">. Removing the screen completely reduces the </w:t>
      </w:r>
      <w:r w:rsidR="00A32A70" w:rsidRPr="00705262">
        <w:rPr>
          <w:rFonts w:ascii="Cambria Math" w:eastAsiaTheme="minorEastAsia" w:hAnsi="Cambria Math"/>
          <w:i/>
        </w:rPr>
        <w:t>α</w:t>
      </w:r>
      <w:r w:rsidR="00A32A70">
        <w:rPr>
          <w:rFonts w:eastAsiaTheme="minorEastAsia"/>
        </w:rPr>
        <w:t xml:space="preserve"> constant value further to 10.5</w:t>
      </w:r>
      <w:r w:rsidR="00B075CE">
        <w:rPr>
          <w:rFonts w:eastAsiaTheme="minorEastAsia"/>
        </w:rPr>
        <w:t>, shown as the red line, this is due to a further increase in the flow rate from the rotor. The efficiency of the rotor is not as efficien</w:t>
      </w:r>
      <w:r w:rsidR="00B075CE" w:rsidRPr="00792D4D">
        <w:rPr>
          <w:rFonts w:eastAsiaTheme="minorEastAsia"/>
        </w:rPr>
        <w:t>t as a regular impeller (</w:t>
      </w:r>
      <w:r w:rsidR="00B075CE" w:rsidRPr="00792D4D">
        <w:rPr>
          <w:rFonts w:ascii="Cambria Math" w:eastAsiaTheme="minorEastAsia" w:hAnsi="Cambria Math"/>
          <w:i/>
        </w:rPr>
        <w:t>α</w:t>
      </w:r>
      <w:r w:rsidR="00B075CE" w:rsidRPr="00792D4D">
        <w:rPr>
          <w:rFonts w:eastAsiaTheme="minorEastAsia"/>
        </w:rPr>
        <w:t xml:space="preserve"> = 5.2); in fact it is approximately double, this may be due to the large base plate, which is approximately 47% of the diameter of the vessel, dividing the flow of the vessel into two zones, a top zone (above the plate) and a bottom zone (below the plate).</w:t>
      </w:r>
    </w:p>
    <w:p w:rsidR="00705262" w:rsidRPr="00792D4D" w:rsidRDefault="00BC4BCD" w:rsidP="00AB29DF">
      <w:pPr>
        <w:spacing w:line="480" w:lineRule="auto"/>
        <w:rPr>
          <w:rFonts w:eastAsiaTheme="minorEastAsia"/>
        </w:rPr>
      </w:pPr>
      <w:r>
        <w:rPr>
          <w:rFonts w:eastAsiaTheme="minorEastAsia"/>
        </w:rPr>
        <w:t>A common variation of the</w:t>
      </w:r>
      <w:r w:rsidR="00B075CE" w:rsidRPr="00792D4D">
        <w:rPr>
          <w:rFonts w:eastAsiaTheme="minorEastAsia"/>
        </w:rPr>
        <w:t xml:space="preserve"> system to improve the mixing is the addition of a second impeller to provide the bulk mixing.</w:t>
      </w:r>
      <w:r w:rsidR="00C6345A" w:rsidRPr="00792D4D">
        <w:rPr>
          <w:rFonts w:eastAsiaTheme="minorEastAsia"/>
        </w:rPr>
        <w:t xml:space="preserve"> In this case a 6” diameter 3 blade propeller was added to the same shaft as the rotor-stator at a depth from the liquid height of 0.15 m. </w:t>
      </w:r>
      <w:r w:rsidR="00DD6E8D" w:rsidRPr="00792D4D">
        <w:rPr>
          <w:rFonts w:eastAsiaTheme="minorEastAsia"/>
        </w:rPr>
        <w:t>T</w:t>
      </w:r>
      <w:r w:rsidR="00B075CE" w:rsidRPr="00792D4D">
        <w:rPr>
          <w:rFonts w:eastAsiaTheme="minorEastAsia"/>
        </w:rPr>
        <w:t xml:space="preserve">he power number </w:t>
      </w:r>
      <w:r w:rsidR="00DD6E8D" w:rsidRPr="00792D4D">
        <w:rPr>
          <w:rFonts w:eastAsiaTheme="minorEastAsia"/>
        </w:rPr>
        <w:t>for this combined system</w:t>
      </w:r>
      <w:r w:rsidR="00B075CE" w:rsidRPr="00792D4D">
        <w:rPr>
          <w:rFonts w:eastAsiaTheme="minorEastAsia"/>
        </w:rPr>
        <w:t xml:space="preserve"> based on the diameter of </w:t>
      </w:r>
      <w:r w:rsidR="00DD6E8D" w:rsidRPr="00792D4D">
        <w:rPr>
          <w:rFonts w:eastAsiaTheme="minorEastAsia"/>
        </w:rPr>
        <w:t>the rotor (</w:t>
      </w:r>
      <w:r w:rsidR="00B075CE" w:rsidRPr="00792D4D">
        <w:rPr>
          <w:rFonts w:eastAsiaTheme="minorEastAsia"/>
        </w:rPr>
        <w:t>0.1143 m</w:t>
      </w:r>
      <w:r w:rsidR="00DD6E8D" w:rsidRPr="00792D4D">
        <w:rPr>
          <w:rFonts w:eastAsiaTheme="minorEastAsia"/>
        </w:rPr>
        <w:t>) is</w:t>
      </w:r>
      <w:r w:rsidR="00705262" w:rsidRPr="00792D4D">
        <w:rPr>
          <w:rFonts w:eastAsiaTheme="minorEastAsia"/>
        </w:rPr>
        <w:t xml:space="preserve"> 2.94</w:t>
      </w:r>
      <w:r w:rsidR="00B075CE" w:rsidRPr="00792D4D">
        <w:rPr>
          <w:rFonts w:eastAsiaTheme="minorEastAsia"/>
        </w:rPr>
        <w:t>.</w:t>
      </w:r>
      <w:r w:rsidR="00947B93" w:rsidRPr="00792D4D">
        <w:rPr>
          <w:rFonts w:eastAsiaTheme="minorEastAsia"/>
        </w:rPr>
        <w:t xml:space="preserve"> In this case the </w:t>
      </w:r>
      <w:r w:rsidR="00947B93" w:rsidRPr="00792D4D">
        <w:rPr>
          <w:rFonts w:ascii="Cambria Math" w:eastAsiaTheme="minorEastAsia" w:hAnsi="Cambria Math"/>
          <w:i/>
        </w:rPr>
        <w:t>α</w:t>
      </w:r>
      <w:r w:rsidR="00947B93" w:rsidRPr="00792D4D">
        <w:rPr>
          <w:rFonts w:eastAsiaTheme="minorEastAsia"/>
        </w:rPr>
        <w:t xml:space="preserve"> constant value was reduced to the same value as for the stator without the screen, 10.5.</w:t>
      </w:r>
    </w:p>
    <w:p w:rsidR="00120B12" w:rsidRPr="00792D4D" w:rsidRDefault="00C343A1" w:rsidP="00AB29DF">
      <w:pPr>
        <w:spacing w:line="480" w:lineRule="auto"/>
        <w:rPr>
          <w:rFonts w:eastAsiaTheme="minorEastAsia"/>
        </w:rPr>
      </w:pPr>
      <w:r w:rsidRPr="00792D4D">
        <w:rPr>
          <w:rFonts w:eastAsiaTheme="minorEastAsia"/>
        </w:rPr>
        <w:t>It</w:t>
      </w:r>
      <w:r w:rsidR="00B075CE" w:rsidRPr="00792D4D">
        <w:rPr>
          <w:rFonts w:eastAsiaTheme="minorEastAsia"/>
        </w:rPr>
        <w:t xml:space="preserve"> i</w:t>
      </w:r>
      <w:r w:rsidRPr="00792D4D">
        <w:rPr>
          <w:rFonts w:eastAsiaTheme="minorEastAsia"/>
        </w:rPr>
        <w:t>s interesting t</w:t>
      </w:r>
      <w:r w:rsidR="000C7E61" w:rsidRPr="00792D4D">
        <w:rPr>
          <w:rFonts w:eastAsiaTheme="minorEastAsia"/>
        </w:rPr>
        <w:t>o note that although the two diff</w:t>
      </w:r>
      <w:r w:rsidRPr="00792D4D">
        <w:rPr>
          <w:rFonts w:eastAsiaTheme="minorEastAsia"/>
        </w:rPr>
        <w:t>erent</w:t>
      </w:r>
      <w:r w:rsidR="000C7E61" w:rsidRPr="00792D4D">
        <w:rPr>
          <w:rFonts w:eastAsiaTheme="minorEastAsia"/>
        </w:rPr>
        <w:t xml:space="preserve"> </w:t>
      </w:r>
      <w:r w:rsidRPr="00792D4D">
        <w:rPr>
          <w:rFonts w:eastAsiaTheme="minorEastAsia"/>
        </w:rPr>
        <w:t xml:space="preserve">methods were used to improve mixing, the results obtained </w:t>
      </w:r>
      <w:r w:rsidR="00BC4BCD">
        <w:rPr>
          <w:rFonts w:eastAsiaTheme="minorEastAsia"/>
        </w:rPr>
        <w:t>give the same</w:t>
      </w:r>
      <w:r w:rsidR="00792D4D" w:rsidRPr="00792D4D">
        <w:rPr>
          <w:rFonts w:eastAsiaTheme="minorEastAsia"/>
        </w:rPr>
        <w:t xml:space="preserve"> efficiency</w:t>
      </w:r>
      <w:r w:rsidRPr="00792D4D">
        <w:rPr>
          <w:rFonts w:eastAsiaTheme="minorEastAsia"/>
        </w:rPr>
        <w:t>. It can be deduced from the results that there exists</w:t>
      </w:r>
      <w:r w:rsidR="000C7E61" w:rsidRPr="00792D4D">
        <w:rPr>
          <w:rFonts w:eastAsiaTheme="minorEastAsia"/>
        </w:rPr>
        <w:t xml:space="preserve"> </w:t>
      </w:r>
      <w:r w:rsidRPr="00792D4D">
        <w:rPr>
          <w:rFonts w:eastAsiaTheme="minorEastAsia"/>
        </w:rPr>
        <w:t xml:space="preserve">a possible maximum mixing </w:t>
      </w:r>
      <w:r w:rsidR="005461D5">
        <w:rPr>
          <w:rFonts w:eastAsiaTheme="minorEastAsia"/>
        </w:rPr>
        <w:t xml:space="preserve">rate </w:t>
      </w:r>
      <w:r w:rsidRPr="00792D4D">
        <w:rPr>
          <w:rFonts w:eastAsiaTheme="minorEastAsia"/>
        </w:rPr>
        <w:t>that can be provided by the rotor stator, which is twice as slow</w:t>
      </w:r>
      <w:r w:rsidR="00E35F51" w:rsidRPr="00792D4D">
        <w:rPr>
          <w:rFonts w:eastAsiaTheme="minorEastAsia"/>
        </w:rPr>
        <w:t xml:space="preserve"> as by any equivalent impeller</w:t>
      </w:r>
      <w:r w:rsidR="00792D4D" w:rsidRPr="00792D4D">
        <w:rPr>
          <w:rFonts w:eastAsiaTheme="minorEastAsia"/>
        </w:rPr>
        <w:t xml:space="preserve"> (at the same speed)</w:t>
      </w:r>
      <w:r w:rsidR="00E35F51" w:rsidRPr="00792D4D">
        <w:rPr>
          <w:rFonts w:eastAsiaTheme="minorEastAsia"/>
        </w:rPr>
        <w:t>.</w:t>
      </w:r>
    </w:p>
    <w:p w:rsidR="00A33A49" w:rsidRDefault="007C3001" w:rsidP="00AB29DF">
      <w:pPr>
        <w:spacing w:line="480" w:lineRule="auto"/>
        <w:jc w:val="center"/>
        <w:rPr>
          <w:rFonts w:eastAsiaTheme="minorEastAsia"/>
        </w:rPr>
      </w:pPr>
      <w:r>
        <w:rPr>
          <w:rFonts w:eastAsiaTheme="minorEastAsia"/>
          <w:noProof/>
          <w:lang w:eastAsia="en-GB"/>
        </w:rPr>
        <w:drawing>
          <wp:inline distT="0" distB="0" distL="0" distR="0" wp14:anchorId="0489FB3E" wp14:editId="3C783BD6">
            <wp:extent cx="4514850" cy="323732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ingtim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9739" cy="3240831"/>
                    </a:xfrm>
                    <a:prstGeom prst="rect">
                      <a:avLst/>
                    </a:prstGeom>
                  </pic:spPr>
                </pic:pic>
              </a:graphicData>
            </a:graphic>
          </wp:inline>
        </w:drawing>
      </w:r>
    </w:p>
    <w:p w:rsidR="00A33A49" w:rsidRDefault="00E55B60" w:rsidP="00AB29DF">
      <w:pPr>
        <w:pStyle w:val="Caption"/>
        <w:spacing w:line="480" w:lineRule="auto"/>
        <w:rPr>
          <w:rFonts w:eastAsiaTheme="minorEastAsia"/>
        </w:rPr>
      </w:pPr>
      <w:bookmarkStart w:id="13" w:name="_Ref438769289"/>
      <w:r>
        <w:lastRenderedPageBreak/>
        <w:t xml:space="preserve">Figure </w:t>
      </w:r>
      <w:fldSimple w:instr=" SEQ Figure \* ARABIC ">
        <w:r w:rsidR="005527A4">
          <w:rPr>
            <w:noProof/>
          </w:rPr>
          <w:t>3</w:t>
        </w:r>
      </w:fldSimple>
      <w:bookmarkEnd w:id="13"/>
      <w:r w:rsidR="00A33A49" w:rsidRPr="00C757BE">
        <w:rPr>
          <w:rFonts w:eastAsiaTheme="minorEastAsia"/>
          <w:i/>
        </w:rPr>
        <w:t xml:space="preserve">. </w:t>
      </w:r>
      <w:r w:rsidR="007C3001">
        <w:rPr>
          <w:rFonts w:eastAsiaTheme="minorEastAsia"/>
        </w:rPr>
        <w:t>Variation of the mixing time for the systems studied in this paper</w:t>
      </w:r>
      <w:r w:rsidR="00A33A49" w:rsidRPr="00BB1C9F">
        <w:rPr>
          <w:rFonts w:eastAsiaTheme="minorEastAsia"/>
        </w:rPr>
        <w:t>.</w:t>
      </w:r>
      <w:r w:rsidR="000B5B8B">
        <w:rPr>
          <w:rFonts w:eastAsiaTheme="minorEastAsia"/>
        </w:rPr>
        <w:t xml:space="preserve"> The grey diagonal line represents the position of the Grenville equation</w:t>
      </w:r>
      <w:r w:rsidR="00D653CC">
        <w:rPr>
          <w:rFonts w:eastAsiaTheme="minorEastAsia"/>
        </w:rPr>
        <w:t xml:space="preserve">, Equation </w:t>
      </w:r>
      <w:r w:rsidR="00D653CC">
        <w:rPr>
          <w:rFonts w:eastAsiaTheme="minorEastAsia"/>
        </w:rPr>
        <w:fldChar w:fldCharType="begin"/>
      </w:r>
      <w:r w:rsidR="00D653CC">
        <w:rPr>
          <w:rFonts w:eastAsiaTheme="minorEastAsia"/>
        </w:rPr>
        <w:instrText xml:space="preserve"> REF _Ref451692820 \h </w:instrText>
      </w:r>
      <w:r w:rsidR="00AB29DF">
        <w:rPr>
          <w:rFonts w:eastAsiaTheme="minorEastAsia"/>
        </w:rPr>
        <w:instrText xml:space="preserve"> \* MERGEFORMAT </w:instrText>
      </w:r>
      <w:r w:rsidR="00D653CC">
        <w:rPr>
          <w:rFonts w:eastAsiaTheme="minorEastAsia"/>
        </w:rPr>
      </w:r>
      <w:r w:rsidR="00D653CC">
        <w:rPr>
          <w:rFonts w:eastAsiaTheme="minorEastAsia"/>
        </w:rPr>
        <w:fldChar w:fldCharType="separate"/>
      </w:r>
      <w:r w:rsidR="005527A4" w:rsidRPr="00FF40BC">
        <w:t>(</w:t>
      </w:r>
      <w:r w:rsidR="005527A4">
        <w:rPr>
          <w:noProof/>
        </w:rPr>
        <w:t>3</w:t>
      </w:r>
      <w:r w:rsidR="005527A4" w:rsidRPr="00FF40BC">
        <w:t>)</w:t>
      </w:r>
      <w:r w:rsidR="00D653CC">
        <w:rPr>
          <w:rFonts w:eastAsiaTheme="minorEastAsia"/>
        </w:rPr>
        <w:fldChar w:fldCharType="end"/>
      </w:r>
      <w:r w:rsidR="000B5B8B">
        <w:rPr>
          <w:rFonts w:eastAsiaTheme="minorEastAsia"/>
        </w:rPr>
        <w:t>.</w:t>
      </w:r>
    </w:p>
    <w:p w:rsidR="00E94A47" w:rsidRDefault="00E94A47" w:rsidP="00AB29DF">
      <w:pPr>
        <w:spacing w:line="480" w:lineRule="auto"/>
        <w:rPr>
          <w:rFonts w:eastAsiaTheme="minorEastAsia"/>
        </w:rPr>
      </w:pPr>
      <w:r>
        <w:t xml:space="preserve">For the system with the added propeller, the higher speeds caused surface aeration to occur, in some cases air was draw into the system causing the liquid </w:t>
      </w:r>
      <w:r w:rsidR="003A4BE9">
        <w:t>height to increase</w:t>
      </w:r>
      <w:r>
        <w:t xml:space="preserve"> and the power number of the system to drop (up to 25% by 2000 rpm – though mostly a drop in the power number of the propeller)</w:t>
      </w:r>
      <w:r w:rsidR="0054714B">
        <w:t xml:space="preserve">. The power was measured for each of the mixing runs so the actual values could be used, and a modified version of </w:t>
      </w:r>
      <w:r w:rsidR="0054714B">
        <w:rPr>
          <w:rFonts w:eastAsiaTheme="minorEastAsia"/>
        </w:rPr>
        <w:t xml:space="preserve">equation </w:t>
      </w:r>
      <w:r w:rsidR="0054714B">
        <w:rPr>
          <w:rFonts w:eastAsiaTheme="minorEastAsia"/>
        </w:rPr>
        <w:fldChar w:fldCharType="begin"/>
      </w:r>
      <w:r w:rsidR="0054714B">
        <w:rPr>
          <w:rFonts w:eastAsiaTheme="minorEastAsia"/>
        </w:rPr>
        <w:instrText xml:space="preserve"> REF _Ref439003669 \h </w:instrText>
      </w:r>
      <w:r w:rsidR="00AB29DF">
        <w:rPr>
          <w:rFonts w:eastAsiaTheme="minorEastAsia"/>
        </w:rPr>
        <w:instrText xml:space="preserve"> \* MERGEFORMAT </w:instrText>
      </w:r>
      <w:r w:rsidR="0054714B">
        <w:rPr>
          <w:rFonts w:eastAsiaTheme="minorEastAsia"/>
        </w:rPr>
      </w:r>
      <w:r w:rsidR="0054714B">
        <w:rPr>
          <w:rFonts w:eastAsiaTheme="minorEastAsia"/>
        </w:rPr>
        <w:fldChar w:fldCharType="separate"/>
      </w:r>
      <w:r w:rsidR="005527A4" w:rsidRPr="00692981">
        <w:t>(</w:t>
      </w:r>
      <w:r w:rsidR="005527A4">
        <w:rPr>
          <w:noProof/>
        </w:rPr>
        <w:t>9</w:t>
      </w:r>
      <w:r w:rsidR="0054714B">
        <w:rPr>
          <w:rFonts w:eastAsiaTheme="minorEastAsia"/>
        </w:rPr>
        <w:fldChar w:fldCharType="end"/>
      </w:r>
      <w:r w:rsidR="0054714B">
        <w:rPr>
          <w:rFonts w:eastAsiaTheme="minorEastAsia"/>
        </w:rPr>
        <w:t>) was used for the speeds over 1000 rpm,</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4714B" w:rsidRPr="00692981" w:rsidTr="00DF798E">
        <w:tc>
          <w:tcPr>
            <w:tcW w:w="8330" w:type="dxa"/>
            <w:vAlign w:val="center"/>
          </w:tcPr>
          <w:p w:rsidR="0054714B" w:rsidRPr="00692981" w:rsidRDefault="008D3D00" w:rsidP="00AB29DF">
            <w:pPr>
              <w:spacing w:line="480" w:lineRule="auto"/>
              <w:jc w:val="right"/>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95</m:t>
                    </m:r>
                  </m:sub>
                </m:sSub>
                <m:r>
                  <w:rPr>
                    <w:rFonts w:ascii="Cambria Math" w:eastAsiaTheme="minorEastAsia" w:hAnsi="Cambria Math"/>
                  </w:rPr>
                  <m:t>N=10.5</m:t>
                </m:r>
                <m:sSup>
                  <m:sSupPr>
                    <m:ctrlPr>
                      <w:rPr>
                        <w:rFonts w:ascii="Cambria Math" w:eastAsiaTheme="minorEastAsia" w:hAnsi="Cambria Math"/>
                        <w:i/>
                      </w:rPr>
                    </m:ctrlPr>
                  </m:sSupPr>
                  <m:e>
                    <m:r>
                      <m:rPr>
                        <m:nor/>
                      </m:rPr>
                      <w:rPr>
                        <w:rFonts w:ascii="Cambria Math" w:eastAsiaTheme="minorEastAsia" w:hAnsi="Cambria Math"/>
                      </w:rPr>
                      <m:t>Po</m:t>
                    </m:r>
                  </m:e>
                  <m:sup>
                    <m:r>
                      <w:rPr>
                        <w:rFonts w:ascii="Cambria Math" w:eastAsiaTheme="minorEastAsia" w:hAnsi="Cambria Math"/>
                      </w:rPr>
                      <m:t>-1/3</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T</m:t>
                            </m:r>
                          </m:den>
                        </m:f>
                      </m:e>
                    </m:d>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T</m:t>
                            </m:r>
                          </m:den>
                        </m:f>
                      </m:e>
                    </m:d>
                  </m:e>
                  <m:sup>
                    <m:r>
                      <w:rPr>
                        <w:rFonts w:ascii="Cambria Math" w:eastAsiaTheme="minorEastAsia" w:hAnsi="Cambria Math"/>
                      </w:rPr>
                      <m:t>2</m:t>
                    </m:r>
                  </m:sup>
                </m:sSup>
              </m:oMath>
            </m:oMathPara>
          </w:p>
        </w:tc>
        <w:tc>
          <w:tcPr>
            <w:tcW w:w="850" w:type="dxa"/>
            <w:vAlign w:val="center"/>
          </w:tcPr>
          <w:p w:rsidR="0054714B" w:rsidRPr="00692981" w:rsidRDefault="0054714B" w:rsidP="00AB29DF">
            <w:pPr>
              <w:spacing w:line="480" w:lineRule="auto"/>
              <w:jc w:val="right"/>
              <w:rPr>
                <w:rFonts w:eastAsiaTheme="minorEastAsia"/>
              </w:rPr>
            </w:pPr>
            <w:r w:rsidRPr="00692981">
              <w:t>(</w:t>
            </w:r>
            <w:r w:rsidR="008D3D00">
              <w:fldChar w:fldCharType="begin"/>
            </w:r>
            <w:r w:rsidR="008D3D00">
              <w:instrText xml:space="preserve"> SEQ Equation \* ARABIC </w:instrText>
            </w:r>
            <w:r w:rsidR="008D3D00">
              <w:fldChar w:fldCharType="separate"/>
            </w:r>
            <w:r w:rsidR="005527A4">
              <w:rPr>
                <w:noProof/>
              </w:rPr>
              <w:t>10</w:t>
            </w:r>
            <w:r w:rsidR="008D3D00">
              <w:rPr>
                <w:noProof/>
              </w:rPr>
              <w:fldChar w:fldCharType="end"/>
            </w:r>
            <w:r w:rsidRPr="00692981">
              <w:t>)</w:t>
            </w:r>
          </w:p>
        </w:tc>
      </w:tr>
    </w:tbl>
    <w:p w:rsidR="0054714B" w:rsidRPr="00E94A47" w:rsidRDefault="00C80F3D" w:rsidP="00AB29DF">
      <w:pPr>
        <w:spacing w:line="480" w:lineRule="auto"/>
      </w:pPr>
      <w:r>
        <w:t>which is a similar but slightly higher exponent than for the mixed flow impeller seen by</w:t>
      </w:r>
      <w:r w:rsidR="00D653CC">
        <w:t xml:space="preserve"> </w:t>
      </w:r>
      <w:hyperlink w:anchor="_ENREF_22" w:tooltip="Rodgers, 2011 #21" w:history="1">
        <w:r w:rsidR="008D4C4F">
          <w:fldChar w:fldCharType="begin"/>
        </w:r>
        <w:r w:rsidR="008D4C4F">
          <w:instrText xml:space="preserve"> ADDIN EN.CITE &lt;EndNote&gt;&lt;Cite AuthorYear="1"&gt;&lt;Author&gt;Rodgers&lt;/Author&gt;&lt;Year&gt;2011&lt;/Year&gt;&lt;RecNum&gt;21&lt;/RecNum&gt;&lt;DisplayText&gt;Rodgers et al. (2011)&lt;/DisplayText&gt;&lt;record&gt;&lt;rec-number&gt;21&lt;/rec-number&gt;&lt;foreign-keys&gt;&lt;key app="EN" db-id="faxe9xp09exsxleavd75ffervs0zrtxfszf0" timestamp="1451239584"&gt;21&lt;/key&gt;&lt;/foreign-keys&gt;&lt;ref-type name="Journal Article"&gt;17&lt;/ref-type&gt;&lt;contributors&gt;&lt;authors&gt;&lt;author&gt;Rodgers, T. L.&lt;/author&gt;&lt;author&gt;Gangolf, L.&lt;/author&gt;&lt;author&gt;Vannier, C.&lt;/author&gt;&lt;author&gt;Parriaud, M.&lt;/author&gt;&lt;author&gt;Cooke, M.&lt;/author&gt;&lt;/authors&gt;&lt;/contributors&gt;&lt;titles&gt;&lt;title&gt;Mixing times for process vessels with aspect ratios greater than one&lt;/title&gt;&lt;secondary-title&gt;Chemical Engineering Science&lt;/secondary-title&gt;&lt;/titles&gt;&lt;periodical&gt;&lt;full-title&gt;Chemical Engineering Science&lt;/full-title&gt;&lt;/periodical&gt;&lt;pages&gt;2935-2944&lt;/pages&gt;&lt;volume&gt;66&lt;/volume&gt;&lt;number&gt;13&lt;/number&gt;&lt;keywords&gt;&lt;keyword&gt;Homogenisation&lt;/keyword&gt;&lt;keyword&gt;Large aspect ratio&lt;/keyword&gt;&lt;keyword&gt;Mixing time&lt;/keyword&gt;&lt;keyword&gt;Scale-up&lt;/keyword&gt;&lt;keyword&gt;Stirred vessel&lt;/keyword&gt;&lt;keyword&gt;Tomography&lt;/keyword&gt;&lt;/keywords&gt;&lt;dates&gt;&lt;year&gt;2011&lt;/year&gt;&lt;pub-dates&gt;&lt;date&gt;7/1/&lt;/date&gt;&lt;/pub-dates&gt;&lt;/dates&gt;&lt;isbn&gt;0009-2509&lt;/isbn&gt;&lt;urls&gt;&lt;related-urls&gt;&lt;url&gt;http://www.sciencedirect.com/science/article/pii/S0009250911002089&lt;/url&gt;&lt;/related-urls&gt;&lt;/urls&gt;&lt;electronic-resource-num&gt;http://dx.doi.org/10.1016/j.ces.2011.03.036&lt;/electronic-resource-num&gt;&lt;/record&gt;&lt;/Cite&gt;&lt;/EndNote&gt;</w:instrText>
        </w:r>
        <w:r w:rsidR="008D4C4F">
          <w:fldChar w:fldCharType="separate"/>
        </w:r>
        <w:r w:rsidR="008D4C4F">
          <w:rPr>
            <w:noProof/>
          </w:rPr>
          <w:t>Rodgers et al. (2011)</w:t>
        </w:r>
        <w:r w:rsidR="008D4C4F">
          <w:fldChar w:fldCharType="end"/>
        </w:r>
      </w:hyperlink>
      <w:r>
        <w:t>.</w:t>
      </w:r>
    </w:p>
    <w:p w:rsidR="00E35F51" w:rsidRDefault="00E35F51" w:rsidP="00AB29DF">
      <w:pPr>
        <w:pStyle w:val="Heading2"/>
        <w:spacing w:line="480" w:lineRule="auto"/>
      </w:pPr>
      <w:r>
        <w:t>Surface Aeration</w:t>
      </w:r>
    </w:p>
    <w:p w:rsidR="00535E78" w:rsidRDefault="00E35F51" w:rsidP="00AB29DF">
      <w:pPr>
        <w:spacing w:line="480" w:lineRule="auto"/>
      </w:pPr>
      <w:r w:rsidRPr="00DF798E">
        <w:rPr>
          <w:rFonts w:eastAsiaTheme="minorEastAsia"/>
        </w:rPr>
        <w:t>In addition, an observation made during the operation of the impellers found that both methods of improving the mixing, lead to a decrease in the operational range of the impeller, this is due to an early onset of surface aeration.</w:t>
      </w:r>
      <w:r w:rsidR="00DF798E" w:rsidRPr="00DF798E">
        <w:rPr>
          <w:rFonts w:eastAsiaTheme="minorEastAsia"/>
        </w:rPr>
        <w:t xml:space="preserve"> </w:t>
      </w:r>
      <w:r w:rsidRPr="00DF798E">
        <w:t>Surface aeration was observed in all impellers at various speeds and the results obtained</w:t>
      </w:r>
      <w:r w:rsidR="0007403B" w:rsidRPr="00DF798E">
        <w:t xml:space="preserve"> </w:t>
      </w:r>
      <w:r w:rsidRPr="00DF798E">
        <w:t xml:space="preserve">using water </w:t>
      </w:r>
      <w:r w:rsidR="00DF798E" w:rsidRPr="00DF798E">
        <w:t xml:space="preserve">is shown in </w:t>
      </w:r>
      <w:r w:rsidR="00DF798E" w:rsidRPr="00DF798E">
        <w:fldChar w:fldCharType="begin"/>
      </w:r>
      <w:r w:rsidR="00DF798E" w:rsidRPr="00DF798E">
        <w:instrText xml:space="preserve"> REF _Ref439026534 \h </w:instrText>
      </w:r>
      <w:r w:rsidR="00AB29DF">
        <w:instrText xml:space="preserve"> \* MERGEFORMAT </w:instrText>
      </w:r>
      <w:r w:rsidR="00DF798E" w:rsidRPr="00DF798E">
        <w:fldChar w:fldCharType="separate"/>
      </w:r>
      <w:r w:rsidR="005527A4">
        <w:t xml:space="preserve">Figure </w:t>
      </w:r>
      <w:r w:rsidR="005527A4">
        <w:rPr>
          <w:noProof/>
        </w:rPr>
        <w:t>4</w:t>
      </w:r>
      <w:r w:rsidR="00DF798E" w:rsidRPr="00DF798E">
        <w:fldChar w:fldCharType="end"/>
      </w:r>
      <w:r w:rsidRPr="00DF798E">
        <w:t xml:space="preserve">. </w:t>
      </w:r>
      <w:r w:rsidR="001850BF">
        <w:t xml:space="preserve"> </w:t>
      </w:r>
      <w:r w:rsidR="00535E78">
        <w:t>The correlation for this can be given by,</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535E78" w:rsidRPr="00692981" w:rsidTr="00700A36">
        <w:tc>
          <w:tcPr>
            <w:tcW w:w="8330" w:type="dxa"/>
            <w:vAlign w:val="center"/>
          </w:tcPr>
          <w:p w:rsidR="00535E78" w:rsidRPr="00692981" w:rsidRDefault="008D3D00" w:rsidP="00AB29DF">
            <w:pPr>
              <w:spacing w:line="480" w:lineRule="auto"/>
              <w:jc w:val="right"/>
              <w:rPr>
                <w:rFonts w:eastAsiaTheme="minorEastAsia"/>
              </w:rPr>
            </w:pPr>
            <m:oMathPara>
              <m:oMathParaPr>
                <m:jc m:val="center"/>
              </m:oMathParaPr>
              <m:oMath>
                <m:sSub>
                  <m:sSubPr>
                    <m:ctrlPr>
                      <w:rPr>
                        <w:rFonts w:ascii="Cambria Math" w:eastAsiaTheme="minorEastAsia" w:hAnsi="Cambria Math"/>
                        <w:i/>
                      </w:rPr>
                    </m:ctrlPr>
                  </m:sSubPr>
                  <m:e>
                    <m:r>
                      <m:rPr>
                        <m:nor/>
                      </m:rPr>
                      <w:rPr>
                        <w:rFonts w:ascii="Cambria Math" w:eastAsiaTheme="minorEastAsia" w:hAnsi="Cambria Math"/>
                      </w:rPr>
                      <m:t>Fr</m:t>
                    </m:r>
                  </m:e>
                  <m:sub>
                    <m:r>
                      <w:rPr>
                        <w:rFonts w:ascii="Cambria Math" w:eastAsiaTheme="minorEastAsia" w:hAnsi="Cambria Math"/>
                      </w:rPr>
                      <m:t>s</m:t>
                    </m:r>
                  </m:sub>
                </m:sSub>
                <m:r>
                  <w:rPr>
                    <w:rFonts w:ascii="Cambria Math" w:eastAsiaTheme="minorEastAsia" w:hAnsi="Cambria Math"/>
                  </w:rPr>
                  <m:t>=18.73</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0.06</m:t>
                    </m:r>
                  </m:sup>
                </m:sSup>
              </m:oMath>
            </m:oMathPara>
          </w:p>
        </w:tc>
        <w:tc>
          <w:tcPr>
            <w:tcW w:w="850" w:type="dxa"/>
            <w:vAlign w:val="center"/>
          </w:tcPr>
          <w:p w:rsidR="00535E78" w:rsidRPr="00692981" w:rsidRDefault="00535E78" w:rsidP="00AB29DF">
            <w:pPr>
              <w:spacing w:line="480" w:lineRule="auto"/>
              <w:jc w:val="right"/>
              <w:rPr>
                <w:rFonts w:eastAsiaTheme="minorEastAsia"/>
              </w:rPr>
            </w:pPr>
            <w:bookmarkStart w:id="14" w:name="_Ref458034839"/>
            <w:r w:rsidRPr="00692981">
              <w:t>(</w:t>
            </w:r>
            <w:r w:rsidR="008D3D00">
              <w:fldChar w:fldCharType="begin"/>
            </w:r>
            <w:r w:rsidR="008D3D00">
              <w:instrText xml:space="preserve"> SEQ Equation \* ARABIC </w:instrText>
            </w:r>
            <w:r w:rsidR="008D3D00">
              <w:fldChar w:fldCharType="separate"/>
            </w:r>
            <w:r w:rsidR="005527A4">
              <w:rPr>
                <w:noProof/>
              </w:rPr>
              <w:t>11</w:t>
            </w:r>
            <w:r w:rsidR="008D3D00">
              <w:rPr>
                <w:noProof/>
              </w:rPr>
              <w:fldChar w:fldCharType="end"/>
            </w:r>
            <w:bookmarkEnd w:id="14"/>
            <w:r w:rsidRPr="00692981">
              <w:t>)</w:t>
            </w:r>
          </w:p>
        </w:tc>
      </w:tr>
    </w:tbl>
    <w:p w:rsidR="00E35F51" w:rsidRPr="00DF798E" w:rsidRDefault="00535E78" w:rsidP="00AB29DF">
      <w:pPr>
        <w:spacing w:line="480" w:lineRule="auto"/>
      </w:pPr>
      <w:r>
        <w:t xml:space="preserve">which has </w:t>
      </w:r>
      <w:r w:rsidRPr="00853E9E">
        <w:t xml:space="preserve">an exponent on the diameter less than that seen by </w:t>
      </w:r>
      <w:hyperlink w:anchor="_ENREF_32" w:tooltip="Veljković, 1991 #47" w:history="1">
        <w:r w:rsidR="008D4C4F" w:rsidRPr="00853E9E">
          <w:fldChar w:fldCharType="begin"/>
        </w:r>
        <w:r w:rsidR="008D4C4F" w:rsidRPr="00853E9E">
          <w:instrText xml:space="preserve"> ADDIN EN.CITE &lt;EndNote&gt;&lt;Cite AuthorYear="1"&gt;&lt;Author&gt;Veljković&lt;/Author&gt;&lt;Year&gt;1991&lt;/Year&gt;&lt;RecNum&gt;47&lt;/RecNum&gt;&lt;DisplayText&gt;Veljković et al. (1991)&lt;/DisplayText&gt;&lt;record&gt;&lt;rec-number&gt;47&lt;/rec-number&gt;&lt;foreign-keys&gt;&lt;key app="EN" db-id="faxe9xp09exsxleavd75ffervs0zrtxfszf0" timestamp="1463931313"&gt;47&lt;/key&gt;&lt;/foreign-keys&gt;&lt;ref-type name="Journal Article"&gt;17&lt;/ref-type&gt;&lt;contributors&gt;&lt;authors&gt;&lt;author&gt;Veljković, V. B.&lt;/author&gt;&lt;author&gt;Bicok, K. M.&lt;/author&gt;&lt;author&gt;Simonović, D. M.&lt;/author&gt;&lt;/authors&gt;&lt;/contributors&gt;&lt;titles&gt;&lt;title&gt;Mechanism, onset and intensity of surface aeration in geometrically-similar, sparged, agitated vessels&lt;/title&gt;&lt;secondary-title&gt;The Canadian Journal of Chemical Engineering&lt;/secondary-title&gt;&lt;/titles&gt;&lt;periodical&gt;&lt;full-title&gt;The Canadian Journal of Chemical Engineering&lt;/full-title&gt;&lt;/periodical&gt;&lt;pages&gt;916-926&lt;/pages&gt;&lt;volume&gt;69&lt;/volume&gt;&lt;number&gt;4&lt;/number&gt;&lt;keywords&gt;&lt;keyword&gt;surface aeration&lt;/keyword&gt;&lt;keyword&gt;gas entrainment&lt;/keyword&gt;&lt;keyword&gt;agitation&lt;/keyword&gt;&lt;keyword&gt;aeration&lt;/keyword&gt;&lt;/keywords&gt;&lt;dates&gt;&lt;year&gt;1991&lt;/year&gt;&lt;/dates&gt;&lt;publisher&gt;Wiley Subscription Services, Inc., A Wiley Company&lt;/publisher&gt;&lt;isbn&gt;1939-019X&lt;/isbn&gt;&lt;urls&gt;&lt;related-urls&gt;&lt;url&gt;http://dx.doi.org/10.1002/cjce.5450690414&lt;/url&gt;&lt;/related-urls&gt;&lt;/urls&gt;&lt;electronic-resource-num&gt;10.1002/cjce.5450690414&lt;/electronic-resource-num&gt;&lt;/record&gt;&lt;/Cite&gt;&lt;/EndNote&gt;</w:instrText>
        </w:r>
        <w:r w:rsidR="008D4C4F" w:rsidRPr="00853E9E">
          <w:fldChar w:fldCharType="separate"/>
        </w:r>
        <w:r w:rsidR="008D4C4F" w:rsidRPr="00853E9E">
          <w:rPr>
            <w:noProof/>
          </w:rPr>
          <w:t>Veljković et al. (1991)</w:t>
        </w:r>
        <w:r w:rsidR="008D4C4F" w:rsidRPr="00853E9E">
          <w:fldChar w:fldCharType="end"/>
        </w:r>
      </w:hyperlink>
      <w:r w:rsidRPr="00853E9E">
        <w:t xml:space="preserve"> but similar to that seen by </w:t>
      </w:r>
      <w:hyperlink w:anchor="_ENREF_18" w:tooltip="Matsumura, 1978 #46" w:history="1">
        <w:r w:rsidR="008D4C4F" w:rsidRPr="00853E9E">
          <w:fldChar w:fldCharType="begin"/>
        </w:r>
        <w:r w:rsidR="008D4C4F" w:rsidRPr="00853E9E">
          <w:instrText xml:space="preserve"> ADDIN EN.CITE &lt;EndNote&gt;&lt;Cite AuthorYear="1"&gt;&lt;Author&gt;Matsumura&lt;/Author&gt;&lt;Year&gt;1978&lt;/Year&gt;&lt;RecNum&gt;46&lt;/RecNum&gt;&lt;DisplayText&gt;Matsumura et al. (1978)&lt;/DisplayText&gt;&lt;record&gt;&lt;rec-number&gt;46&lt;/rec-number&gt;&lt;foreign-keys&gt;&lt;key app="EN" db-id="faxe9xp09exsxleavd75ffervs0zrtxfszf0" timestamp="1463931216"&gt;46&lt;/key&gt;&lt;/foreign-keys&gt;&lt;ref-type name="Journal Article"&gt;17&lt;/ref-type&gt;&lt;contributors&gt;&lt;authors&gt;&lt;author&gt;M. Matsumura&lt;/author&gt;&lt;author&gt;H. Masunaga&lt;/author&gt;&lt;author&gt;K. Haraya&lt;/author&gt;&lt;author&gt;J. Kobayashi&lt;/author&gt;&lt;/authors&gt;&lt;/contributors&gt;&lt;titles&gt;&lt;title&gt;Effect of Gas Entrainment on the Power Requirement and Gas Holdup in an Aerated Stirred Tank&lt;/title&gt;&lt;secondary-title&gt;Journal of Fermentation Technology&lt;/secondary-title&gt;&lt;/titles&gt;&lt;periodical&gt;&lt;full-title&gt;Journal of Fermentation Technology&lt;/full-title&gt;&lt;/periodical&gt;&lt;pages&gt;128-138&lt;/pages&gt;&lt;volume&gt;56&lt;/volume&gt;&lt;dates&gt;&lt;year&gt;1978&lt;/year&gt;&lt;/dates&gt;&lt;urls&gt;&lt;/urls&gt;&lt;/record&gt;&lt;/Cite&gt;&lt;/EndNote&gt;</w:instrText>
        </w:r>
        <w:r w:rsidR="008D4C4F" w:rsidRPr="00853E9E">
          <w:fldChar w:fldCharType="separate"/>
        </w:r>
        <w:r w:rsidR="008D4C4F" w:rsidRPr="00853E9E">
          <w:rPr>
            <w:noProof/>
          </w:rPr>
          <w:t>Matsumura et al. (1978)</w:t>
        </w:r>
        <w:r w:rsidR="008D4C4F" w:rsidRPr="00853E9E">
          <w:fldChar w:fldCharType="end"/>
        </w:r>
      </w:hyperlink>
      <w:r w:rsidR="00853E9E" w:rsidRPr="00853E9E">
        <w:t xml:space="preserve"> </w:t>
      </w:r>
      <w:r w:rsidR="00DC4036" w:rsidRPr="00853E9E">
        <w:t>for 6 blade turbines.</w:t>
      </w:r>
      <w:r w:rsidRPr="00853E9E">
        <w:fldChar w:fldCharType="begin">
          <w:fldData xml:space="preserve">PEVuZE5vdGU+PENpdGUgRXhjbHVkZUF1dGg9IjEiIEV4Y2x1ZGVZZWFyPSIxIiBIaWRkZW49IjEi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</w:fldData>
        </w:fldChar>
      </w:r>
      <w:r w:rsidR="00DC4036" w:rsidRPr="00853E9E">
        <w:instrText xml:space="preserve"> ADDIN EN.CITE </w:instrText>
      </w:r>
      <w:r w:rsidR="00DC4036" w:rsidRPr="00853E9E">
        <w:fldChar w:fldCharType="begin">
          <w:fldData xml:space="preserve">PEVuZE5vdGU+PENpdGUgRXhjbHVkZUF1dGg9IjEiIEV4Y2x1ZGVZZWFyPSIxIiBIaWRkZW49IjEi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</w:fldData>
        </w:fldChar>
      </w:r>
      <w:r w:rsidR="00DC4036" w:rsidRPr="00853E9E">
        <w:instrText xml:space="preserve"> ADDIN EN.CITE.DATA </w:instrText>
      </w:r>
      <w:r w:rsidR="00DC4036" w:rsidRPr="00853E9E">
        <w:fldChar w:fldCharType="end"/>
      </w:r>
      <w:r w:rsidRPr="00853E9E">
        <w:fldChar w:fldCharType="end"/>
      </w:r>
      <w:r w:rsidR="00DC4036" w:rsidRPr="00853E9E">
        <w:fldChar w:fldCharType="begin">
          <w:fldData xml:space="preserve">PEVuZE5vdGU+PENpdGUgRXhjbHVkZUF1dGg9IjEiIEV4Y2x1ZGVZZWFyPSIxIiBIaWRkZW49IjEi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</w:fldData>
        </w:fldChar>
      </w:r>
      <w:r w:rsidR="00DC4036" w:rsidRPr="00853E9E">
        <w:instrText xml:space="preserve"> ADDIN EN.CITE </w:instrText>
      </w:r>
      <w:r w:rsidR="00DC4036" w:rsidRPr="00853E9E">
        <w:fldChar w:fldCharType="begin">
          <w:fldData xml:space="preserve">PEVuZE5vdGU+PENpdGUgRXhjbHVkZUF1dGg9IjEiIEV4Y2x1ZGVZZWFyPSIxIiBIaWRkZW49IjEi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</w:fldData>
        </w:fldChar>
      </w:r>
      <w:r w:rsidR="00DC4036" w:rsidRPr="00853E9E">
        <w:instrText xml:space="preserve"> ADDIN EN.CITE.DATA </w:instrText>
      </w:r>
      <w:r w:rsidR="00DC4036" w:rsidRPr="00853E9E">
        <w:fldChar w:fldCharType="end"/>
      </w:r>
      <w:r w:rsidR="00DC4036" w:rsidRPr="00853E9E">
        <w:fldChar w:fldCharType="end"/>
      </w:r>
      <w:r w:rsidR="00DC4036" w:rsidRPr="00853E9E">
        <w:t xml:space="preserve"> </w:t>
      </w:r>
      <w:r w:rsidR="00DF798E" w:rsidRPr="00853E9E">
        <w:t>Removing the screens reduced the rotor speed for t</w:t>
      </w:r>
      <w:r w:rsidR="00DF798E" w:rsidRPr="00DF798E">
        <w:t>he onset of surface aeration</w:t>
      </w:r>
      <w:r w:rsidR="00E35F51" w:rsidRPr="00DF798E">
        <w:t xml:space="preserve">. </w:t>
      </w:r>
      <w:r w:rsidR="00DF798E" w:rsidRPr="00DF798E">
        <w:t>The use of the propeller caused even more surface aeration</w:t>
      </w:r>
      <w:r w:rsidR="007619AE">
        <w:t xml:space="preserve"> which reduces the proportionality constant in equation </w:t>
      </w:r>
      <w:r w:rsidR="007619AE">
        <w:fldChar w:fldCharType="begin"/>
      </w:r>
      <w:r w:rsidR="007619AE">
        <w:instrText xml:space="preserve"> REF _Ref458034839 \h </w:instrText>
      </w:r>
      <w:r w:rsidR="00AB29DF">
        <w:instrText xml:space="preserve"> \* MERGEFORMAT </w:instrText>
      </w:r>
      <w:r w:rsidR="007619AE">
        <w:fldChar w:fldCharType="separate"/>
      </w:r>
      <w:r w:rsidR="005527A4" w:rsidRPr="00692981">
        <w:t>(</w:t>
      </w:r>
      <w:r w:rsidR="005527A4">
        <w:rPr>
          <w:noProof/>
        </w:rPr>
        <w:t>11</w:t>
      </w:r>
      <w:r w:rsidR="007619AE">
        <w:fldChar w:fldCharType="end"/>
      </w:r>
      <w:r w:rsidR="007619AE">
        <w:t>)</w:t>
      </w:r>
      <w:r w:rsidR="00E35F51" w:rsidRPr="00DF798E">
        <w:t>.</w:t>
      </w:r>
    </w:p>
    <w:p w:rsidR="00532279" w:rsidRDefault="00BE732A" w:rsidP="00AB29DF">
      <w:pPr>
        <w:spacing w:line="480" w:lineRule="auto"/>
        <w:jc w:val="center"/>
        <w:rPr>
          <w:color w:val="FF0000"/>
        </w:rPr>
      </w:pPr>
      <w:r>
        <w:rPr>
          <w:noProof/>
          <w:color w:val="FF0000"/>
          <w:lang w:eastAsia="en-GB"/>
        </w:rPr>
        <w:lastRenderedPageBreak/>
        <w:drawing>
          <wp:inline distT="0" distB="0" distL="0" distR="0" wp14:anchorId="1BF61D5D" wp14:editId="4BD1394C">
            <wp:extent cx="4305300" cy="30741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are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8830" cy="3076714"/>
                    </a:xfrm>
                    <a:prstGeom prst="rect">
                      <a:avLst/>
                    </a:prstGeom>
                  </pic:spPr>
                </pic:pic>
              </a:graphicData>
            </a:graphic>
          </wp:inline>
        </w:drawing>
      </w:r>
    </w:p>
    <w:p w:rsidR="00EA0D0E" w:rsidRPr="00842DA5" w:rsidRDefault="00EA0D0E" w:rsidP="00AB29DF">
      <w:pPr>
        <w:pStyle w:val="Caption"/>
        <w:spacing w:line="480" w:lineRule="auto"/>
        <w:rPr>
          <w:rFonts w:ascii="Tempus Sans ITC" w:hAnsi="Tempus Sans ITC"/>
          <w:color w:val="FF0000"/>
        </w:rPr>
      </w:pPr>
      <w:bookmarkStart w:id="15" w:name="_Ref439026534"/>
      <w:r>
        <w:t xml:space="preserve">Figure </w:t>
      </w:r>
      <w:fldSimple w:instr=" SEQ Figure \* ARABIC ">
        <w:r w:rsidR="005527A4">
          <w:rPr>
            <w:noProof/>
          </w:rPr>
          <w:t>4</w:t>
        </w:r>
      </w:fldSimple>
      <w:bookmarkEnd w:id="15"/>
      <w:r>
        <w:t xml:space="preserve">. </w:t>
      </w:r>
      <w:r w:rsidR="00842DA5">
        <w:t>Froude number (</w:t>
      </w:r>
      <w:r w:rsidR="00842DA5" w:rsidRPr="00842DA5">
        <w:rPr>
          <w:rFonts w:ascii="Cambria Math" w:hAnsi="Cambria Math"/>
        </w:rPr>
        <w:t>Fr</w:t>
      </w:r>
      <w:r w:rsidR="003F48F5" w:rsidRPr="003F48F5">
        <w:rPr>
          <w:rFonts w:ascii="Cambria Math" w:hAnsi="Cambria Math"/>
          <w:vertAlign w:val="subscript"/>
        </w:rPr>
        <w:t>s</w:t>
      </w:r>
      <w:r w:rsidR="00842DA5">
        <w:t>) at onset of surface aeration for the systems studied in this paper.</w:t>
      </w:r>
    </w:p>
    <w:p w:rsidR="00E35F51" w:rsidRPr="003828BE" w:rsidRDefault="00E35F51" w:rsidP="00AB29DF">
      <w:pPr>
        <w:spacing w:line="480" w:lineRule="auto"/>
      </w:pPr>
      <w:r w:rsidRPr="00DF798E">
        <w:t xml:space="preserve">When the propeller is in motion, there are strong turbulent </w:t>
      </w:r>
      <w:r w:rsidR="0007403B" w:rsidRPr="00DF798E">
        <w:t>fl</w:t>
      </w:r>
      <w:r w:rsidRPr="00DF798E">
        <w:t xml:space="preserve">ows within the </w:t>
      </w:r>
      <w:r w:rsidR="00DF798E" w:rsidRPr="00DF798E">
        <w:t>liquid;</w:t>
      </w:r>
      <w:r w:rsidR="0007403B" w:rsidRPr="00DF798E">
        <w:t xml:space="preserve"> </w:t>
      </w:r>
      <w:r w:rsidRPr="00DF798E">
        <w:t>this causes surface aeration to occur at much lower speeds. Similarly when the stator</w:t>
      </w:r>
      <w:r w:rsidR="0007403B" w:rsidRPr="00DF798E">
        <w:t xml:space="preserve"> </w:t>
      </w:r>
      <w:r w:rsidRPr="00DF798E">
        <w:t>is removed, the turbulence of the system increases, allowing air entrainment to occur</w:t>
      </w:r>
      <w:r w:rsidR="0007403B" w:rsidRPr="00DF798E">
        <w:t xml:space="preserve"> </w:t>
      </w:r>
      <w:r w:rsidRPr="00DF798E">
        <w:t>at much lower speeds. From the results and in combination from the results of the</w:t>
      </w:r>
      <w:r w:rsidR="0007403B" w:rsidRPr="00DF798E">
        <w:t xml:space="preserve"> </w:t>
      </w:r>
      <w:r w:rsidRPr="00DF798E">
        <w:t>mixing times, it can be seen that using the rotor stator with the propeller improves</w:t>
      </w:r>
      <w:r w:rsidR="0007403B" w:rsidRPr="00DF798E">
        <w:t xml:space="preserve"> </w:t>
      </w:r>
      <w:r w:rsidRPr="00DF798E">
        <w:t>mixing time greatly, but reduces the operational envelope to a maximum of 900 RP</w:t>
      </w:r>
      <w:r w:rsidRPr="00022C67">
        <w:t>M.</w:t>
      </w:r>
      <w:r w:rsidR="0007403B" w:rsidRPr="00022C67">
        <w:t xml:space="preserve"> </w:t>
      </w:r>
      <w:r w:rsidRPr="00022C67">
        <w:t xml:space="preserve">The reduction in operation envelope is also true for </w:t>
      </w:r>
      <w:r w:rsidRPr="003828BE">
        <w:t>the removal of the stator.</w:t>
      </w:r>
      <w:r w:rsidR="0007403B" w:rsidRPr="003828BE">
        <w:t xml:space="preserve"> </w:t>
      </w:r>
      <w:r w:rsidR="00022C67" w:rsidRPr="003828BE">
        <w:fldChar w:fldCharType="begin"/>
      </w:r>
      <w:r w:rsidR="00022C67" w:rsidRPr="003828BE">
        <w:instrText xml:space="preserve"> REF _Ref439027633 \h </w:instrText>
      </w:r>
      <w:r w:rsidR="00AB29DF">
        <w:instrText xml:space="preserve"> \* MERGEFORMAT </w:instrText>
      </w:r>
      <w:r w:rsidR="00022C67" w:rsidRPr="003828BE">
        <w:fldChar w:fldCharType="separate"/>
      </w:r>
      <w:r w:rsidR="005527A4">
        <w:t xml:space="preserve">Figure </w:t>
      </w:r>
      <w:r w:rsidR="005527A4">
        <w:rPr>
          <w:noProof/>
        </w:rPr>
        <w:t>5</w:t>
      </w:r>
      <w:r w:rsidR="00022C67" w:rsidRPr="003828BE">
        <w:fldChar w:fldCharType="end"/>
      </w:r>
      <w:r w:rsidR="00022C67" w:rsidRPr="003828BE">
        <w:t xml:space="preserve"> shows</w:t>
      </w:r>
      <w:r w:rsidRPr="003828BE">
        <w:t xml:space="preserve"> photographs of surface aeration occurring due to the addition</w:t>
      </w:r>
      <w:r w:rsidR="0007403B" w:rsidRPr="003828BE">
        <w:t xml:space="preserve"> </w:t>
      </w:r>
      <w:r w:rsidRPr="003828BE">
        <w:t>of the propeller and the level of gas ent</w:t>
      </w:r>
      <w:r w:rsidR="003828BE">
        <w:t>rainment seen at higher speeds.</w:t>
      </w:r>
    </w:p>
    <w:p w:rsidR="00E35F51" w:rsidRPr="003828BE" w:rsidRDefault="002B2E5B" w:rsidP="00AB29DF">
      <w:pPr>
        <w:spacing w:line="480" w:lineRule="auto"/>
      </w:pPr>
      <w:r w:rsidRPr="003828BE">
        <w:t>It is also interesting to note that surface aeration was observed within silicon</w:t>
      </w:r>
      <w:r w:rsidR="003937BD">
        <w:t>e oil as s</w:t>
      </w:r>
      <w:r w:rsidRPr="003828BE">
        <w:t>urface aeration occurring within silicon</w:t>
      </w:r>
      <w:r w:rsidR="003937BD">
        <w:t>e</w:t>
      </w:r>
      <w:r w:rsidRPr="003828BE">
        <w:t xml:space="preserve"> oil manifests itself in a similar but more interesting manner as shown in </w:t>
      </w:r>
      <w:r w:rsidR="003828BE" w:rsidRPr="003828BE">
        <w:fldChar w:fldCharType="begin"/>
      </w:r>
      <w:r w:rsidR="003828BE" w:rsidRPr="003828BE">
        <w:instrText xml:space="preserve"> REF _Ref439028657 \h </w:instrText>
      </w:r>
      <w:r w:rsidR="00AB29DF">
        <w:instrText xml:space="preserve"> \* MERGEFORMAT </w:instrText>
      </w:r>
      <w:r w:rsidR="003828BE" w:rsidRPr="003828BE">
        <w:fldChar w:fldCharType="separate"/>
      </w:r>
      <w:r w:rsidR="005527A4">
        <w:t xml:space="preserve">Figure </w:t>
      </w:r>
      <w:r w:rsidR="005527A4">
        <w:rPr>
          <w:noProof/>
        </w:rPr>
        <w:t>6</w:t>
      </w:r>
      <w:r w:rsidR="003828BE" w:rsidRPr="003828BE">
        <w:fldChar w:fldCharType="end"/>
      </w:r>
      <w:r w:rsidR="003828BE" w:rsidRPr="003828BE">
        <w:t>. Surface aeration</w:t>
      </w:r>
      <w:r w:rsidRPr="003828BE">
        <w:t xml:space="preserve"> within silicon oil is manifested as small rings forming on the </w:t>
      </w:r>
      <w:r w:rsidR="003828BE" w:rsidRPr="003828BE">
        <w:t>impeller shaft near the surface, a</w:t>
      </w:r>
      <w:r w:rsidRPr="003828BE">
        <w:t xml:space="preserve">s the speed is increased further, the number of rings increases, until eventually the bubbles </w:t>
      </w:r>
      <w:r w:rsidR="003828BE" w:rsidRPr="003828BE">
        <w:t>are dragged down the surface of the shaft and into the rotor-stator.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3827"/>
      </w:tblGrid>
      <w:tr w:rsidR="00DF798E" w:rsidTr="00971CCA">
        <w:trPr>
          <w:jc w:val="center"/>
        </w:trPr>
        <w:tc>
          <w:tcPr>
            <w:tcW w:w="7763" w:type="dxa"/>
            <w:gridSpan w:val="2"/>
            <w:vAlign w:val="center"/>
          </w:tcPr>
          <w:p w:rsidR="00DF798E" w:rsidRDefault="00DF798E" w:rsidP="00AB29DF">
            <w:pPr>
              <w:spacing w:line="480" w:lineRule="auto"/>
              <w:jc w:val="center"/>
            </w:pPr>
            <w:r>
              <w:rPr>
                <w:noProof/>
                <w:lang w:eastAsia="en-GB"/>
              </w:rPr>
              <w:lastRenderedPageBreak/>
              <w:drawing>
                <wp:inline distT="0" distB="0" distL="0" distR="0" wp14:anchorId="34900183" wp14:editId="1396BD75">
                  <wp:extent cx="4777155" cy="28194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erationpic.png"/>
                          <pic:cNvPicPr/>
                        </pic:nvPicPr>
                        <pic:blipFill>
                          <a:blip r:embed="rId16">
                            <a:extLst>
                              <a:ext uri="{28A0092B-C50C-407E-A947-70E740481C1C}">
                                <a14:useLocalDpi xmlns:a14="http://schemas.microsoft.com/office/drawing/2010/main" val="0"/>
                              </a:ext>
                            </a:extLst>
                          </a:blip>
                          <a:stretch>
                            <a:fillRect/>
                          </a:stretch>
                        </pic:blipFill>
                        <pic:spPr>
                          <a:xfrm>
                            <a:off x="0" y="0"/>
                            <a:ext cx="4778949" cy="2820459"/>
                          </a:xfrm>
                          <a:prstGeom prst="rect">
                            <a:avLst/>
                          </a:prstGeom>
                        </pic:spPr>
                      </pic:pic>
                    </a:graphicData>
                  </a:graphic>
                </wp:inline>
              </w:drawing>
            </w:r>
          </w:p>
        </w:tc>
      </w:tr>
      <w:tr w:rsidR="00DF798E" w:rsidTr="00971CCA">
        <w:trPr>
          <w:jc w:val="center"/>
        </w:trPr>
        <w:tc>
          <w:tcPr>
            <w:tcW w:w="3936" w:type="dxa"/>
            <w:vAlign w:val="center"/>
          </w:tcPr>
          <w:p w:rsidR="00DF798E" w:rsidRDefault="00DF798E" w:rsidP="00AB29DF">
            <w:pPr>
              <w:spacing w:line="480" w:lineRule="auto"/>
              <w:jc w:val="center"/>
            </w:pPr>
            <w:r>
              <w:t>(a) 600 rpm</w:t>
            </w:r>
          </w:p>
        </w:tc>
        <w:tc>
          <w:tcPr>
            <w:tcW w:w="3827" w:type="dxa"/>
            <w:vAlign w:val="center"/>
          </w:tcPr>
          <w:p w:rsidR="00DF798E" w:rsidRDefault="00DF798E" w:rsidP="00AB29DF">
            <w:pPr>
              <w:spacing w:line="480" w:lineRule="auto"/>
              <w:jc w:val="center"/>
            </w:pPr>
            <w:r>
              <w:t>(b) 1000 rpm</w:t>
            </w:r>
          </w:p>
        </w:tc>
      </w:tr>
    </w:tbl>
    <w:p w:rsidR="00DF798E" w:rsidRDefault="00971CCA" w:rsidP="00AB29DF">
      <w:pPr>
        <w:pStyle w:val="Caption"/>
        <w:spacing w:line="480" w:lineRule="auto"/>
      </w:pPr>
      <w:bookmarkStart w:id="16" w:name="_Ref439027633"/>
      <w:r>
        <w:t xml:space="preserve">Figure </w:t>
      </w:r>
      <w:fldSimple w:instr=" SEQ Figure \* ARABIC ">
        <w:r w:rsidR="005527A4">
          <w:rPr>
            <w:noProof/>
          </w:rPr>
          <w:t>5</w:t>
        </w:r>
      </w:fldSimple>
      <w:bookmarkEnd w:id="16"/>
      <w:r>
        <w:t xml:space="preserve">. Photo of air entrainment for the rotor-stator with the propeller system, (a) before onset of surface </w:t>
      </w:r>
      <w:r w:rsidRPr="00971CCA">
        <w:t>aeration</w:t>
      </w:r>
      <w:r>
        <w:t xml:space="preserve">, (b) after onset of surface </w:t>
      </w:r>
      <w:r w:rsidRPr="00971CCA">
        <w:t>aeration</w:t>
      </w:r>
      <w:r>
        <w:t>.</w:t>
      </w:r>
    </w:p>
    <w:p w:rsidR="00E35F51" w:rsidRDefault="00DA1384" w:rsidP="00AB29DF">
      <w:pPr>
        <w:spacing w:line="480" w:lineRule="auto"/>
        <w:jc w:val="center"/>
      </w:pPr>
      <w:r>
        <w:rPr>
          <w:noProof/>
          <w:lang w:eastAsia="en-GB"/>
        </w:rPr>
        <w:drawing>
          <wp:inline distT="0" distB="0" distL="0" distR="0" wp14:anchorId="18EEF431" wp14:editId="221AC89B">
            <wp:extent cx="2918347" cy="224317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_aeration.png"/>
                    <pic:cNvPicPr/>
                  </pic:nvPicPr>
                  <pic:blipFill>
                    <a:blip r:embed="rId17">
                      <a:extLst>
                        <a:ext uri="{28A0092B-C50C-407E-A947-70E740481C1C}">
                          <a14:useLocalDpi xmlns:a14="http://schemas.microsoft.com/office/drawing/2010/main" val="0"/>
                        </a:ext>
                      </a:extLst>
                    </a:blip>
                    <a:stretch>
                      <a:fillRect/>
                    </a:stretch>
                  </pic:blipFill>
                  <pic:spPr>
                    <a:xfrm>
                      <a:off x="0" y="0"/>
                      <a:ext cx="2925304" cy="2248521"/>
                    </a:xfrm>
                    <a:prstGeom prst="rect">
                      <a:avLst/>
                    </a:prstGeom>
                  </pic:spPr>
                </pic:pic>
              </a:graphicData>
            </a:graphic>
          </wp:inline>
        </w:drawing>
      </w:r>
    </w:p>
    <w:p w:rsidR="00DA1384" w:rsidRPr="00E35F51" w:rsidRDefault="00DA1384" w:rsidP="00AB29DF">
      <w:pPr>
        <w:pStyle w:val="Caption"/>
        <w:spacing w:line="480" w:lineRule="auto"/>
      </w:pPr>
      <w:bookmarkStart w:id="17" w:name="_Ref439028657"/>
      <w:r>
        <w:t xml:space="preserve">Figure </w:t>
      </w:r>
      <w:fldSimple w:instr=" SEQ Figure \* ARABIC ">
        <w:r w:rsidR="005527A4">
          <w:rPr>
            <w:noProof/>
          </w:rPr>
          <w:t>6</w:t>
        </w:r>
      </w:fldSimple>
      <w:bookmarkEnd w:id="17"/>
      <w:r>
        <w:t xml:space="preserve">. </w:t>
      </w:r>
      <w:r w:rsidR="002B2E5B">
        <w:t xml:space="preserve">Entrained small air bubbles </w:t>
      </w:r>
      <w:r w:rsidR="006D1F3F">
        <w:t xml:space="preserve">dragged down the shaft and recirculated </w:t>
      </w:r>
      <w:r w:rsidR="00AF5F43">
        <w:t>through the rotor-stator in high viscosity 1000 cSt Silicon oil.</w:t>
      </w:r>
      <w:r w:rsidR="006D1F3F">
        <w:t xml:space="preserve"> </w:t>
      </w:r>
    </w:p>
    <w:p w:rsidR="003E2EF3" w:rsidRPr="00740717" w:rsidRDefault="00892486" w:rsidP="00AB29DF">
      <w:pPr>
        <w:pStyle w:val="Heading2"/>
        <w:spacing w:line="480" w:lineRule="auto"/>
      </w:pPr>
      <w:r w:rsidRPr="00740717">
        <w:t>Flow Patterns</w:t>
      </w:r>
    </w:p>
    <w:p w:rsidR="00EA16B9" w:rsidRPr="00740717" w:rsidRDefault="00EA16B9" w:rsidP="00AB29DF">
      <w:pPr>
        <w:spacing w:line="480" w:lineRule="auto"/>
      </w:pPr>
      <w:r w:rsidRPr="00740717">
        <w:t xml:space="preserve">The </w:t>
      </w:r>
      <w:r w:rsidR="00C343A1" w:rsidRPr="00740717">
        <w:t>fl</w:t>
      </w:r>
      <w:r w:rsidRPr="00740717">
        <w:t>ow pattern identi</w:t>
      </w:r>
      <w:r w:rsidR="00C343A1" w:rsidRPr="00740717">
        <w:t>fi</w:t>
      </w:r>
      <w:r w:rsidRPr="00740717">
        <w:t>cation was carried out on the large scale GX10 with the</w:t>
      </w:r>
      <w:r w:rsidR="00C343A1" w:rsidRPr="00740717">
        <w:t xml:space="preserve"> </w:t>
      </w:r>
      <w:r w:rsidR="0045775D">
        <w:t>0.1143m rotor stator u</w:t>
      </w:r>
      <w:r w:rsidRPr="00740717">
        <w:t>sing two methods, the use of a water soluble dye as well</w:t>
      </w:r>
      <w:r w:rsidR="00C343A1" w:rsidRPr="00740717">
        <w:t xml:space="preserve"> </w:t>
      </w:r>
      <w:r w:rsidRPr="00740717">
        <w:t>as through the use of ERT. Dye and salt (ERT tracer) were added to the surface of</w:t>
      </w:r>
      <w:r w:rsidR="00C343A1" w:rsidRPr="00740717">
        <w:t xml:space="preserve"> </w:t>
      </w:r>
      <w:r w:rsidRPr="00740717">
        <w:t xml:space="preserve">the tank. The images obtained by the use of </w:t>
      </w:r>
      <w:r w:rsidRPr="00740717">
        <w:lastRenderedPageBreak/>
        <w:t xml:space="preserve">tomography and dye addition is shown in </w:t>
      </w:r>
      <w:r w:rsidR="00740717" w:rsidRPr="00740717">
        <w:fldChar w:fldCharType="begin"/>
      </w:r>
      <w:r w:rsidR="00740717" w:rsidRPr="00740717">
        <w:instrText xml:space="preserve"> REF _Ref439028914 \h </w:instrText>
      </w:r>
      <w:r w:rsidR="00AB29DF">
        <w:instrText xml:space="preserve"> \* MERGEFORMAT </w:instrText>
      </w:r>
      <w:r w:rsidR="00740717" w:rsidRPr="00740717">
        <w:fldChar w:fldCharType="separate"/>
      </w:r>
      <w:r w:rsidR="005527A4">
        <w:t xml:space="preserve">Figure </w:t>
      </w:r>
      <w:r w:rsidR="005527A4">
        <w:rPr>
          <w:noProof/>
        </w:rPr>
        <w:t>7</w:t>
      </w:r>
      <w:r w:rsidR="00740717" w:rsidRPr="00740717">
        <w:fldChar w:fldCharType="end"/>
      </w:r>
      <w:r w:rsidRPr="00740717">
        <w:t>, the red shows area of high conductivity, i.e. the salt that has been added.</w:t>
      </w:r>
    </w:p>
    <w:p w:rsidR="00EA16B9" w:rsidRPr="00740717" w:rsidRDefault="00EA16B9" w:rsidP="00AB29DF">
      <w:pPr>
        <w:spacing w:line="480" w:lineRule="auto"/>
      </w:pPr>
      <w:r w:rsidRPr="00740717">
        <w:t>By analysing the reconstruction and the photographs, a strong radial mixing can be</w:t>
      </w:r>
      <w:r w:rsidR="00C343A1" w:rsidRPr="00740717">
        <w:t xml:space="preserve"> </w:t>
      </w:r>
      <w:r w:rsidRPr="00740717">
        <w:t>identi</w:t>
      </w:r>
      <w:r w:rsidR="00C343A1" w:rsidRPr="00740717">
        <w:t>fi</w:t>
      </w:r>
      <w:r w:rsidRPr="00740717">
        <w:t xml:space="preserve">ed. The tracer that is added </w:t>
      </w:r>
      <w:r w:rsidR="00C343A1" w:rsidRPr="00740717">
        <w:t>fl</w:t>
      </w:r>
      <w:r w:rsidRPr="00740717">
        <w:t>ows dir</w:t>
      </w:r>
      <w:r w:rsidR="0045775D">
        <w:t>ectly down towards the impeller, a</w:t>
      </w:r>
      <w:r w:rsidRPr="00740717">
        <w:t>s soon</w:t>
      </w:r>
      <w:r w:rsidR="00C343A1" w:rsidRPr="00740717">
        <w:t xml:space="preserve"> </w:t>
      </w:r>
      <w:r w:rsidRPr="00740717">
        <w:t>as the solution nears the impeller, the path of the tracer is modi</w:t>
      </w:r>
      <w:r w:rsidR="00C343A1" w:rsidRPr="00740717">
        <w:t>fi</w:t>
      </w:r>
      <w:r w:rsidRPr="00740717">
        <w:t>ed and is forced</w:t>
      </w:r>
      <w:r w:rsidR="00C343A1" w:rsidRPr="00740717">
        <w:t xml:space="preserve"> </w:t>
      </w:r>
      <w:r w:rsidRPr="00740717">
        <w:t xml:space="preserve">towards the wall </w:t>
      </w:r>
      <w:r w:rsidR="00740717" w:rsidRPr="00740717">
        <w:t xml:space="preserve">(d) – (f). </w:t>
      </w:r>
      <w:r w:rsidRPr="00740717">
        <w:t>After a few seconds the tracer starts to circulate in</w:t>
      </w:r>
      <w:r w:rsidR="00C343A1" w:rsidRPr="00740717">
        <w:t xml:space="preserve"> </w:t>
      </w:r>
      <w:r w:rsidRPr="00740717">
        <w:t>a pattern that is very closely identi</w:t>
      </w:r>
      <w:r w:rsidR="00C343A1" w:rsidRPr="00740717">
        <w:t>fi</w:t>
      </w:r>
      <w:r w:rsidRPr="00740717">
        <w:t>ed to a radial mixing pattern. It must also be</w:t>
      </w:r>
      <w:r w:rsidR="00C343A1" w:rsidRPr="00740717">
        <w:t xml:space="preserve"> </w:t>
      </w:r>
      <w:r w:rsidRPr="00740717">
        <w:t>highlighted that the ERT and the photographs indicate that there are areas of poor</w:t>
      </w:r>
      <w:r w:rsidR="00C343A1" w:rsidRPr="00740717">
        <w:t xml:space="preserve"> </w:t>
      </w:r>
      <w:r w:rsidRPr="00740717">
        <w:t>mixing, particularly the area behind which the tracer has been added. From the fact</w:t>
      </w:r>
      <w:r w:rsidR="00C343A1" w:rsidRPr="00740717">
        <w:t xml:space="preserve"> </w:t>
      </w:r>
      <w:r w:rsidRPr="00740717">
        <w:t>there is very little interruption in the direction of</w:t>
      </w:r>
      <w:r w:rsidR="00C343A1" w:rsidRPr="00740717">
        <w:t xml:space="preserve"> fl</w:t>
      </w:r>
      <w:r w:rsidRPr="00740717">
        <w:t>ow in</w:t>
      </w:r>
      <w:r w:rsidR="00C343A1" w:rsidRPr="00740717">
        <w:t xml:space="preserve">itially, it can be deduced that </w:t>
      </w:r>
      <w:r w:rsidRPr="00740717">
        <w:t xml:space="preserve">the </w:t>
      </w:r>
      <w:r w:rsidR="00C343A1" w:rsidRPr="00740717">
        <w:t>fl</w:t>
      </w:r>
      <w:r w:rsidRPr="00740717">
        <w:t>ow pattern does not strongly dominate the whole tank and the base plate that</w:t>
      </w:r>
      <w:r w:rsidR="00C343A1" w:rsidRPr="00740717">
        <w:t xml:space="preserve"> </w:t>
      </w:r>
      <w:r w:rsidRPr="00740717">
        <w:t xml:space="preserve">is present plays a role in limiting the </w:t>
      </w:r>
      <w:r w:rsidR="00C343A1" w:rsidRPr="00740717">
        <w:t>fl</w:t>
      </w:r>
      <w:r w:rsidRPr="00740717">
        <w:t>ow pattern</w:t>
      </w:r>
      <w:r w:rsidR="00740717" w:rsidRPr="00740717">
        <w:t>, especially in the top of the vessel</w:t>
      </w:r>
      <w:r w:rsidRPr="00740717">
        <w:t xml:space="preserve">. </w:t>
      </w:r>
      <w:r w:rsidR="00740717" w:rsidRPr="00740717">
        <w:t>Although there is</w:t>
      </w:r>
      <w:r w:rsidRPr="00740717">
        <w:t xml:space="preserve"> radial mixing, there is a lack of swirl </w:t>
      </w:r>
      <w:r w:rsidR="00C343A1" w:rsidRPr="00740717">
        <w:t>fl</w:t>
      </w:r>
      <w:r w:rsidRPr="00740717">
        <w:t>ow. It can be spe</w:t>
      </w:r>
      <w:r w:rsidR="00C343A1" w:rsidRPr="00740717">
        <w:t>culated that the lack of swirl fl</w:t>
      </w:r>
      <w:r w:rsidRPr="00740717">
        <w:t xml:space="preserve">ow </w:t>
      </w:r>
      <w:r w:rsidR="00740717" w:rsidRPr="00740717">
        <w:t>is most likely</w:t>
      </w:r>
      <w:r w:rsidRPr="00740717">
        <w:t xml:space="preserve"> due to the</w:t>
      </w:r>
      <w:r w:rsidR="00C343A1" w:rsidRPr="00740717">
        <w:t xml:space="preserve"> </w:t>
      </w:r>
      <w:r w:rsidRPr="00740717">
        <w:t>pre</w:t>
      </w:r>
      <w:r w:rsidR="00C343A1" w:rsidRPr="00740717">
        <w:t>sence of the baffl</w:t>
      </w:r>
      <w:r w:rsidRPr="00740717">
        <w:t>es</w:t>
      </w:r>
      <w:r w:rsidR="00740717" w:rsidRPr="00740717">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8"/>
        <w:gridCol w:w="1848"/>
        <w:gridCol w:w="1848"/>
        <w:gridCol w:w="1849"/>
        <w:gridCol w:w="1646"/>
      </w:tblGrid>
      <w:tr w:rsidR="00892486" w:rsidTr="00892486">
        <w:trPr>
          <w:jc w:val="center"/>
        </w:trPr>
        <w:tc>
          <w:tcPr>
            <w:tcW w:w="9039" w:type="dxa"/>
            <w:gridSpan w:val="5"/>
            <w:vAlign w:val="center"/>
          </w:tcPr>
          <w:p w:rsidR="00892486" w:rsidRDefault="00892486" w:rsidP="00AB29DF">
            <w:pPr>
              <w:spacing w:line="480" w:lineRule="auto"/>
              <w:ind w:left="-101"/>
              <w:jc w:val="center"/>
            </w:pPr>
            <w:r>
              <w:rPr>
                <w:noProof/>
                <w:lang w:eastAsia="en-GB"/>
              </w:rPr>
              <w:drawing>
                <wp:inline distT="0" distB="0" distL="0" distR="0" wp14:anchorId="788E9CC0" wp14:editId="122065AB">
                  <wp:extent cx="5731510" cy="28505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1.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850515"/>
                          </a:xfrm>
                          <a:prstGeom prst="rect">
                            <a:avLst/>
                          </a:prstGeom>
                        </pic:spPr>
                      </pic:pic>
                    </a:graphicData>
                  </a:graphic>
                </wp:inline>
              </w:drawing>
            </w:r>
          </w:p>
        </w:tc>
      </w:tr>
      <w:tr w:rsidR="00892486" w:rsidTr="00892486">
        <w:trPr>
          <w:jc w:val="center"/>
        </w:trPr>
        <w:tc>
          <w:tcPr>
            <w:tcW w:w="1848" w:type="dxa"/>
            <w:vAlign w:val="center"/>
          </w:tcPr>
          <w:p w:rsidR="00892486" w:rsidRDefault="00892486" w:rsidP="00AB29DF">
            <w:pPr>
              <w:pStyle w:val="ListParagraph"/>
              <w:numPr>
                <w:ilvl w:val="0"/>
                <w:numId w:val="4"/>
              </w:numPr>
              <w:spacing w:line="480" w:lineRule="auto"/>
              <w:jc w:val="center"/>
            </w:pPr>
            <w:r>
              <w:t>0 s</w:t>
            </w:r>
          </w:p>
        </w:tc>
        <w:tc>
          <w:tcPr>
            <w:tcW w:w="1848" w:type="dxa"/>
            <w:vAlign w:val="center"/>
          </w:tcPr>
          <w:p w:rsidR="00892486" w:rsidRDefault="00892486" w:rsidP="00AB29DF">
            <w:pPr>
              <w:pStyle w:val="ListParagraph"/>
              <w:numPr>
                <w:ilvl w:val="0"/>
                <w:numId w:val="4"/>
              </w:numPr>
              <w:spacing w:line="480" w:lineRule="auto"/>
              <w:jc w:val="center"/>
            </w:pPr>
            <w:r>
              <w:t>1 s</w:t>
            </w:r>
          </w:p>
        </w:tc>
        <w:tc>
          <w:tcPr>
            <w:tcW w:w="1848" w:type="dxa"/>
            <w:vAlign w:val="center"/>
          </w:tcPr>
          <w:p w:rsidR="00892486" w:rsidRDefault="00892486" w:rsidP="00AB29DF">
            <w:pPr>
              <w:spacing w:line="480" w:lineRule="auto"/>
              <w:jc w:val="center"/>
            </w:pPr>
            <w:r>
              <w:t>(c) 2 s</w:t>
            </w:r>
          </w:p>
        </w:tc>
        <w:tc>
          <w:tcPr>
            <w:tcW w:w="1849" w:type="dxa"/>
            <w:vAlign w:val="center"/>
          </w:tcPr>
          <w:p w:rsidR="00892486" w:rsidRDefault="00EE3F02" w:rsidP="00AB29DF">
            <w:pPr>
              <w:spacing w:line="480" w:lineRule="auto"/>
              <w:jc w:val="center"/>
            </w:pPr>
            <w:r>
              <w:t>(d) 3 s</w:t>
            </w:r>
          </w:p>
        </w:tc>
        <w:tc>
          <w:tcPr>
            <w:tcW w:w="1646" w:type="dxa"/>
            <w:vAlign w:val="center"/>
          </w:tcPr>
          <w:p w:rsidR="00892486" w:rsidRDefault="00EE3F02" w:rsidP="00AB29DF">
            <w:pPr>
              <w:spacing w:line="480" w:lineRule="auto"/>
              <w:jc w:val="center"/>
            </w:pPr>
            <w:r>
              <w:t>(e) 6 s</w:t>
            </w:r>
          </w:p>
        </w:tc>
      </w:tr>
      <w:tr w:rsidR="00892486" w:rsidTr="00892486">
        <w:trPr>
          <w:jc w:val="center"/>
        </w:trPr>
        <w:tc>
          <w:tcPr>
            <w:tcW w:w="9039" w:type="dxa"/>
            <w:gridSpan w:val="5"/>
            <w:vAlign w:val="center"/>
          </w:tcPr>
          <w:p w:rsidR="00892486" w:rsidRDefault="00892486" w:rsidP="00AB29DF">
            <w:pPr>
              <w:spacing w:line="480" w:lineRule="auto"/>
              <w:ind w:left="-101"/>
              <w:jc w:val="center"/>
            </w:pPr>
            <w:r>
              <w:rPr>
                <w:noProof/>
                <w:lang w:eastAsia="en-GB"/>
              </w:rPr>
              <w:lastRenderedPageBreak/>
              <w:drawing>
                <wp:inline distT="0" distB="0" distL="0" distR="0" wp14:anchorId="7FE90498" wp14:editId="29623341">
                  <wp:extent cx="5731510" cy="28162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2.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2816225"/>
                          </a:xfrm>
                          <a:prstGeom prst="rect">
                            <a:avLst/>
                          </a:prstGeom>
                        </pic:spPr>
                      </pic:pic>
                    </a:graphicData>
                  </a:graphic>
                </wp:inline>
              </w:drawing>
            </w:r>
          </w:p>
        </w:tc>
      </w:tr>
      <w:tr w:rsidR="00892486" w:rsidTr="00892486">
        <w:trPr>
          <w:jc w:val="center"/>
        </w:trPr>
        <w:tc>
          <w:tcPr>
            <w:tcW w:w="1848" w:type="dxa"/>
            <w:vAlign w:val="center"/>
          </w:tcPr>
          <w:p w:rsidR="00892486" w:rsidRDefault="00EE3F02" w:rsidP="00AB29DF">
            <w:pPr>
              <w:spacing w:line="480" w:lineRule="auto"/>
              <w:jc w:val="center"/>
            </w:pPr>
            <w:r>
              <w:t>(f) 14 s</w:t>
            </w:r>
          </w:p>
        </w:tc>
        <w:tc>
          <w:tcPr>
            <w:tcW w:w="1848" w:type="dxa"/>
            <w:vAlign w:val="center"/>
          </w:tcPr>
          <w:p w:rsidR="00892486" w:rsidRDefault="00EE3F02" w:rsidP="00AB29DF">
            <w:pPr>
              <w:spacing w:line="480" w:lineRule="auto"/>
              <w:jc w:val="center"/>
            </w:pPr>
            <w:r>
              <w:t>(g) 19 s</w:t>
            </w:r>
          </w:p>
        </w:tc>
        <w:tc>
          <w:tcPr>
            <w:tcW w:w="1848" w:type="dxa"/>
            <w:vAlign w:val="center"/>
          </w:tcPr>
          <w:p w:rsidR="00892486" w:rsidRDefault="00EE3F02" w:rsidP="00AB29DF">
            <w:pPr>
              <w:spacing w:line="480" w:lineRule="auto"/>
              <w:jc w:val="center"/>
            </w:pPr>
            <w:r>
              <w:t>(h) 24 s</w:t>
            </w:r>
          </w:p>
        </w:tc>
        <w:tc>
          <w:tcPr>
            <w:tcW w:w="1849" w:type="dxa"/>
            <w:vAlign w:val="center"/>
          </w:tcPr>
          <w:p w:rsidR="00892486" w:rsidRDefault="00EE3F02" w:rsidP="00AB29DF">
            <w:pPr>
              <w:spacing w:line="480" w:lineRule="auto"/>
              <w:jc w:val="center"/>
            </w:pPr>
            <w:r>
              <w:t>(i) 29 s</w:t>
            </w:r>
          </w:p>
        </w:tc>
        <w:tc>
          <w:tcPr>
            <w:tcW w:w="1646" w:type="dxa"/>
            <w:vAlign w:val="center"/>
          </w:tcPr>
          <w:p w:rsidR="00892486" w:rsidRDefault="00EE3F02" w:rsidP="00AB29DF">
            <w:pPr>
              <w:spacing w:line="480" w:lineRule="auto"/>
              <w:jc w:val="center"/>
            </w:pPr>
            <w:r>
              <w:t>(j) 40 s</w:t>
            </w:r>
          </w:p>
        </w:tc>
      </w:tr>
      <w:tr w:rsidR="00892486" w:rsidTr="00892486">
        <w:trPr>
          <w:jc w:val="center"/>
        </w:trPr>
        <w:tc>
          <w:tcPr>
            <w:tcW w:w="9039" w:type="dxa"/>
            <w:gridSpan w:val="5"/>
            <w:vAlign w:val="center"/>
          </w:tcPr>
          <w:p w:rsidR="00892486" w:rsidRDefault="00892486" w:rsidP="00AB29DF">
            <w:pPr>
              <w:spacing w:line="480" w:lineRule="auto"/>
              <w:jc w:val="center"/>
            </w:pPr>
            <w:r>
              <w:rPr>
                <w:noProof/>
                <w:lang w:eastAsia="en-GB"/>
              </w:rPr>
              <w:drawing>
                <wp:inline distT="0" distB="0" distL="0" distR="0" wp14:anchorId="37551E01" wp14:editId="576CDA96">
                  <wp:extent cx="2743200" cy="595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png"/>
                          <pic:cNvPicPr/>
                        </pic:nvPicPr>
                        <pic:blipFill>
                          <a:blip r:embed="rId20">
                            <a:extLst>
                              <a:ext uri="{28A0092B-C50C-407E-A947-70E740481C1C}">
                                <a14:useLocalDpi xmlns:a14="http://schemas.microsoft.com/office/drawing/2010/main" val="0"/>
                              </a:ext>
                            </a:extLst>
                          </a:blip>
                          <a:stretch>
                            <a:fillRect/>
                          </a:stretch>
                        </pic:blipFill>
                        <pic:spPr>
                          <a:xfrm>
                            <a:off x="0" y="0"/>
                            <a:ext cx="2751331" cy="596796"/>
                          </a:xfrm>
                          <a:prstGeom prst="rect">
                            <a:avLst/>
                          </a:prstGeom>
                        </pic:spPr>
                      </pic:pic>
                    </a:graphicData>
                  </a:graphic>
                </wp:inline>
              </w:drawing>
            </w:r>
          </w:p>
        </w:tc>
      </w:tr>
    </w:tbl>
    <w:p w:rsidR="00320985" w:rsidRDefault="00320985" w:rsidP="00AB29DF">
      <w:pPr>
        <w:pStyle w:val="Caption"/>
        <w:spacing w:line="480" w:lineRule="auto"/>
      </w:pPr>
      <w:bookmarkStart w:id="18" w:name="_Ref439028914"/>
      <w:r>
        <w:t xml:space="preserve">Figure </w:t>
      </w:r>
      <w:fldSimple w:instr=" SEQ Figure \* ARABIC ">
        <w:r w:rsidR="005527A4">
          <w:rPr>
            <w:noProof/>
          </w:rPr>
          <w:t>7</w:t>
        </w:r>
      </w:fldSimple>
      <w:bookmarkEnd w:id="18"/>
      <w:r>
        <w:t xml:space="preserve">. </w:t>
      </w:r>
      <w:r w:rsidR="00EA16B9">
        <w:t>Flow pattern shown for reconstructed EIT data, top row, and photos of the dye addition, bottom row, for the 4.5”</w:t>
      </w:r>
      <w:r w:rsidR="00BB6B38">
        <w:t xml:space="preserve"> rotor-stator at 4</w:t>
      </w:r>
      <w:r w:rsidR="00EA16B9">
        <w:t>00 rpm</w:t>
      </w:r>
      <w:r>
        <w:t>.</w:t>
      </w:r>
    </w:p>
    <w:p w:rsidR="00320985" w:rsidRPr="00C41645" w:rsidRDefault="00AD4FE8" w:rsidP="00AB29DF">
      <w:pPr>
        <w:spacing w:line="480" w:lineRule="auto"/>
      </w:pPr>
      <w:r w:rsidRPr="00C41645">
        <w:t xml:space="preserve">The results of the flow pattern </w:t>
      </w:r>
      <w:r w:rsidR="0009722A" w:rsidRPr="00C41645">
        <w:t>generated with</w:t>
      </w:r>
      <w:r w:rsidRPr="00C41645">
        <w:t xml:space="preserve"> the use of the propeller </w:t>
      </w:r>
      <w:r w:rsidR="0009722A" w:rsidRPr="00C41645">
        <w:t>are</w:t>
      </w:r>
      <w:r w:rsidRPr="00C41645">
        <w:t xml:space="preserve"> shown in </w:t>
      </w:r>
      <w:r w:rsidR="0009722A" w:rsidRPr="00C41645">
        <w:fldChar w:fldCharType="begin"/>
      </w:r>
      <w:r w:rsidR="0009722A" w:rsidRPr="00C41645">
        <w:instrText xml:space="preserve"> REF _Ref439029866 \h </w:instrText>
      </w:r>
      <w:r w:rsidR="00AB29DF">
        <w:instrText xml:space="preserve"> \* MERGEFORMAT </w:instrText>
      </w:r>
      <w:r w:rsidR="0009722A" w:rsidRPr="00C41645">
        <w:fldChar w:fldCharType="separate"/>
      </w:r>
      <w:r w:rsidR="005527A4">
        <w:t xml:space="preserve">Figure </w:t>
      </w:r>
      <w:r w:rsidR="005527A4">
        <w:rPr>
          <w:noProof/>
        </w:rPr>
        <w:t>8</w:t>
      </w:r>
      <w:r w:rsidR="0009722A" w:rsidRPr="00C41645">
        <w:fldChar w:fldCharType="end"/>
      </w:r>
      <w:r w:rsidRPr="00C41645">
        <w:t>. It is easy to see that by using the propeller, the area of poor mixing has been clearly eliminated and as a consequence the mixing occurs much faster. It is also interesting to see that when the dye is initially added to the surface, it is pulled d</w:t>
      </w:r>
      <w:r w:rsidR="00C41645" w:rsidRPr="00C41645">
        <w:t>own by the propeller (c</w:t>
      </w:r>
      <w:r w:rsidRPr="00C41645">
        <w:t>)</w:t>
      </w:r>
      <w:r w:rsidR="00C41645" w:rsidRPr="00C41645">
        <w:t>-(e)</w:t>
      </w:r>
      <w:r w:rsidRPr="00C41645">
        <w:t>, which dominates the mixing on the top half of the tank. Once the</w:t>
      </w:r>
      <w:r w:rsidR="00C41645" w:rsidRPr="00C41645">
        <w:t xml:space="preserve"> dye reaches the base plate (h</w:t>
      </w:r>
      <w:r w:rsidRPr="00C41645">
        <w:t>), it enters the radial pattern of the rotor stator and the bottom half of the tank is then mixed.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48"/>
        <w:gridCol w:w="1848"/>
        <w:gridCol w:w="1849"/>
        <w:gridCol w:w="1849"/>
      </w:tblGrid>
      <w:tr w:rsidR="00EC7C42" w:rsidTr="00B5022D">
        <w:tc>
          <w:tcPr>
            <w:tcW w:w="9242" w:type="dxa"/>
            <w:gridSpan w:val="5"/>
            <w:vAlign w:val="center"/>
          </w:tcPr>
          <w:p w:rsidR="00EC7C42" w:rsidRPr="00B5022D" w:rsidRDefault="00EC7C42" w:rsidP="00AB29DF">
            <w:pPr>
              <w:spacing w:line="480" w:lineRule="auto"/>
              <w:jc w:val="center"/>
            </w:pPr>
            <w:r w:rsidRPr="00B5022D">
              <w:rPr>
                <w:noProof/>
                <w:lang w:eastAsia="en-GB"/>
              </w:rPr>
              <w:drawing>
                <wp:inline distT="0" distB="0" distL="0" distR="0" wp14:anchorId="060A9E9D" wp14:editId="607392A6">
                  <wp:extent cx="5731510" cy="15087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prop1.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1508760"/>
                          </a:xfrm>
                          <a:prstGeom prst="rect">
                            <a:avLst/>
                          </a:prstGeom>
                        </pic:spPr>
                      </pic:pic>
                    </a:graphicData>
                  </a:graphic>
                </wp:inline>
              </w:drawing>
            </w:r>
          </w:p>
        </w:tc>
      </w:tr>
      <w:tr w:rsidR="00EC7C42" w:rsidTr="00B5022D">
        <w:tc>
          <w:tcPr>
            <w:tcW w:w="1848" w:type="dxa"/>
            <w:vAlign w:val="center"/>
          </w:tcPr>
          <w:p w:rsidR="00EC7C42" w:rsidRPr="00B5022D" w:rsidRDefault="00EC7C42" w:rsidP="00AB29DF">
            <w:pPr>
              <w:spacing w:line="480" w:lineRule="auto"/>
              <w:jc w:val="center"/>
            </w:pPr>
            <w:r w:rsidRPr="00B5022D">
              <w:lastRenderedPageBreak/>
              <w:t>(a) 0 s</w:t>
            </w:r>
          </w:p>
        </w:tc>
        <w:tc>
          <w:tcPr>
            <w:tcW w:w="1848" w:type="dxa"/>
            <w:vAlign w:val="center"/>
          </w:tcPr>
          <w:p w:rsidR="00EC7C42" w:rsidRPr="00B5022D" w:rsidRDefault="00EC7C42" w:rsidP="00AB29DF">
            <w:pPr>
              <w:spacing w:line="480" w:lineRule="auto"/>
              <w:jc w:val="center"/>
            </w:pPr>
            <w:r w:rsidRPr="00B5022D">
              <w:t>(b) 1 s</w:t>
            </w:r>
          </w:p>
        </w:tc>
        <w:tc>
          <w:tcPr>
            <w:tcW w:w="1848" w:type="dxa"/>
            <w:vAlign w:val="center"/>
          </w:tcPr>
          <w:p w:rsidR="00EC7C42" w:rsidRPr="00B5022D" w:rsidRDefault="00EC7C42" w:rsidP="00AB29DF">
            <w:pPr>
              <w:spacing w:line="480" w:lineRule="auto"/>
              <w:jc w:val="center"/>
            </w:pPr>
            <w:r w:rsidRPr="00B5022D">
              <w:t>(c) 20 s</w:t>
            </w:r>
          </w:p>
        </w:tc>
        <w:tc>
          <w:tcPr>
            <w:tcW w:w="1849" w:type="dxa"/>
            <w:vAlign w:val="center"/>
          </w:tcPr>
          <w:p w:rsidR="00EC7C42" w:rsidRPr="00B5022D" w:rsidRDefault="00EC7C42" w:rsidP="00AB29DF">
            <w:pPr>
              <w:spacing w:line="480" w:lineRule="auto"/>
              <w:jc w:val="center"/>
            </w:pPr>
            <w:r w:rsidRPr="00B5022D">
              <w:t>(d) 23 s</w:t>
            </w:r>
          </w:p>
        </w:tc>
        <w:tc>
          <w:tcPr>
            <w:tcW w:w="1849" w:type="dxa"/>
            <w:vAlign w:val="center"/>
          </w:tcPr>
          <w:p w:rsidR="00EC7C42" w:rsidRPr="00B5022D" w:rsidRDefault="00EC7C42" w:rsidP="00AB29DF">
            <w:pPr>
              <w:spacing w:line="480" w:lineRule="auto"/>
              <w:jc w:val="center"/>
            </w:pPr>
            <w:r w:rsidRPr="00B5022D">
              <w:t>(e) 25 s</w:t>
            </w:r>
          </w:p>
        </w:tc>
      </w:tr>
      <w:tr w:rsidR="00EC7C42" w:rsidTr="00B5022D">
        <w:tc>
          <w:tcPr>
            <w:tcW w:w="9242" w:type="dxa"/>
            <w:gridSpan w:val="5"/>
            <w:vAlign w:val="center"/>
          </w:tcPr>
          <w:p w:rsidR="00EC7C42" w:rsidRPr="00B5022D" w:rsidRDefault="00EC7C42" w:rsidP="00AB29DF">
            <w:pPr>
              <w:spacing w:line="480" w:lineRule="auto"/>
              <w:jc w:val="center"/>
            </w:pPr>
            <w:r w:rsidRPr="00B5022D">
              <w:rPr>
                <w:noProof/>
                <w:lang w:eastAsia="en-GB"/>
              </w:rPr>
              <w:drawing>
                <wp:inline distT="0" distB="0" distL="0" distR="0" wp14:anchorId="4CCDCB30" wp14:editId="0DF8C4F6">
                  <wp:extent cx="5731510" cy="14795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prop2.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1479550"/>
                          </a:xfrm>
                          <a:prstGeom prst="rect">
                            <a:avLst/>
                          </a:prstGeom>
                        </pic:spPr>
                      </pic:pic>
                    </a:graphicData>
                  </a:graphic>
                </wp:inline>
              </w:drawing>
            </w:r>
          </w:p>
        </w:tc>
      </w:tr>
      <w:tr w:rsidR="00EC7C42" w:rsidTr="00B5022D">
        <w:tc>
          <w:tcPr>
            <w:tcW w:w="1848" w:type="dxa"/>
            <w:vAlign w:val="center"/>
          </w:tcPr>
          <w:p w:rsidR="00EC7C42" w:rsidRPr="00B5022D" w:rsidRDefault="00EC7C42" w:rsidP="00AB29DF">
            <w:pPr>
              <w:spacing w:line="480" w:lineRule="auto"/>
              <w:jc w:val="center"/>
            </w:pPr>
            <w:r w:rsidRPr="00B5022D">
              <w:t>(f) 29 s</w:t>
            </w:r>
          </w:p>
        </w:tc>
        <w:tc>
          <w:tcPr>
            <w:tcW w:w="1848" w:type="dxa"/>
            <w:vAlign w:val="center"/>
          </w:tcPr>
          <w:p w:rsidR="00EC7C42" w:rsidRPr="00B5022D" w:rsidRDefault="00EC7C42" w:rsidP="00AB29DF">
            <w:pPr>
              <w:spacing w:line="480" w:lineRule="auto"/>
              <w:jc w:val="center"/>
            </w:pPr>
            <w:r w:rsidRPr="00B5022D">
              <w:t>(g) 33 s</w:t>
            </w:r>
          </w:p>
        </w:tc>
        <w:tc>
          <w:tcPr>
            <w:tcW w:w="1848" w:type="dxa"/>
            <w:vAlign w:val="center"/>
          </w:tcPr>
          <w:p w:rsidR="00EC7C42" w:rsidRPr="00B5022D" w:rsidRDefault="00EC7C42" w:rsidP="00AB29DF">
            <w:pPr>
              <w:spacing w:line="480" w:lineRule="auto"/>
              <w:jc w:val="center"/>
            </w:pPr>
            <w:r w:rsidRPr="00B5022D">
              <w:t>(h) 35 s</w:t>
            </w:r>
          </w:p>
        </w:tc>
        <w:tc>
          <w:tcPr>
            <w:tcW w:w="1849" w:type="dxa"/>
            <w:vAlign w:val="center"/>
          </w:tcPr>
          <w:p w:rsidR="00EC7C42" w:rsidRPr="00B5022D" w:rsidRDefault="00EC7C42" w:rsidP="00AB29DF">
            <w:pPr>
              <w:spacing w:line="480" w:lineRule="auto"/>
              <w:jc w:val="center"/>
            </w:pPr>
            <w:r w:rsidRPr="00B5022D">
              <w:t>(i) 44 s</w:t>
            </w:r>
          </w:p>
        </w:tc>
        <w:tc>
          <w:tcPr>
            <w:tcW w:w="1849" w:type="dxa"/>
            <w:vAlign w:val="center"/>
          </w:tcPr>
          <w:p w:rsidR="00EC7C42" w:rsidRPr="00B5022D" w:rsidRDefault="00EC7C42" w:rsidP="00AB29DF">
            <w:pPr>
              <w:spacing w:line="480" w:lineRule="auto"/>
              <w:jc w:val="center"/>
            </w:pPr>
            <w:r w:rsidRPr="00B5022D">
              <w:t>(j) 50 s</w:t>
            </w:r>
          </w:p>
        </w:tc>
      </w:tr>
    </w:tbl>
    <w:p w:rsidR="00EC7C42" w:rsidRDefault="00EC7C42" w:rsidP="00AB29DF">
      <w:pPr>
        <w:pStyle w:val="Caption"/>
        <w:spacing w:line="480" w:lineRule="auto"/>
        <w:rPr>
          <w:color w:val="FF0000"/>
        </w:rPr>
      </w:pPr>
      <w:bookmarkStart w:id="19" w:name="_Ref439029866"/>
      <w:r>
        <w:t xml:space="preserve">Figure </w:t>
      </w:r>
      <w:fldSimple w:instr=" SEQ Figure \* ARABIC ">
        <w:r w:rsidR="005527A4">
          <w:rPr>
            <w:noProof/>
          </w:rPr>
          <w:t>8</w:t>
        </w:r>
      </w:fldSimple>
      <w:bookmarkEnd w:id="19"/>
      <w:r>
        <w:t xml:space="preserve">. </w:t>
      </w:r>
      <w:r w:rsidRPr="00EC7C42">
        <w:t xml:space="preserve">Flow pattern shown for photos of the dye addition for the 4.5” rotor-stator </w:t>
      </w:r>
      <w:r>
        <w:t>with the propeller at 2</w:t>
      </w:r>
      <w:r w:rsidRPr="00EC7C42">
        <w:t>00 rpm</w:t>
      </w:r>
      <w:r>
        <w:t>.</w:t>
      </w:r>
    </w:p>
    <w:p w:rsidR="00AD4FE8" w:rsidRDefault="00AD4FE8" w:rsidP="00AB29DF">
      <w:pPr>
        <w:pStyle w:val="Heading2"/>
        <w:spacing w:line="480" w:lineRule="auto"/>
      </w:pPr>
      <w:r w:rsidRPr="00AD4FE8">
        <w:t>Drop Breakage</w:t>
      </w:r>
    </w:p>
    <w:p w:rsidR="00BA31A7" w:rsidRPr="006C3C4F" w:rsidRDefault="00700A36" w:rsidP="00AB29DF">
      <w:pPr>
        <w:spacing w:line="480" w:lineRule="auto"/>
      </w:pPr>
      <w:r w:rsidRPr="00700A36">
        <w:t xml:space="preserve">The </w:t>
      </w:r>
      <w:r>
        <w:t xml:space="preserve">equilibrium drop sizes measured at different agitation rates for the different scales of rotor-stator used can be seen in </w:t>
      </w:r>
      <w:r>
        <w:fldChar w:fldCharType="begin"/>
      </w:r>
      <w:r>
        <w:instrText xml:space="preserve"> REF _Ref451701516 \h </w:instrText>
      </w:r>
      <w:r w:rsidR="00AB29DF">
        <w:instrText xml:space="preserve"> \* MERGEFORMAT </w:instrText>
      </w:r>
      <w:r>
        <w:fldChar w:fldCharType="separate"/>
      </w:r>
      <w:r w:rsidR="005527A4">
        <w:t xml:space="preserve">Figure </w:t>
      </w:r>
      <w:r w:rsidR="005527A4">
        <w:rPr>
          <w:noProof/>
        </w:rPr>
        <w:t>9</w:t>
      </w:r>
      <w:r>
        <w:fldChar w:fldCharType="end"/>
      </w:r>
      <w:r>
        <w:t>.</w:t>
      </w:r>
      <w:r w:rsidR="00BA31A7">
        <w:t xml:space="preserve"> </w:t>
      </w:r>
      <w:r w:rsidR="00BA31A7">
        <w:fldChar w:fldCharType="begin"/>
      </w:r>
      <w:r w:rsidR="00BA31A7">
        <w:instrText xml:space="preserve"> REF _Ref451701516 \h  \* MERGEFORMAT </w:instrText>
      </w:r>
      <w:r w:rsidR="00BA31A7">
        <w:fldChar w:fldCharType="separate"/>
      </w:r>
      <w:r w:rsidR="005527A4">
        <w:t xml:space="preserve">Figure </w:t>
      </w:r>
      <w:r w:rsidR="005527A4">
        <w:rPr>
          <w:noProof/>
        </w:rPr>
        <w:t>9</w:t>
      </w:r>
      <w:r w:rsidR="00BA31A7">
        <w:fldChar w:fldCharType="end"/>
      </w:r>
      <w:r w:rsidR="00BA31A7">
        <w:t>(a) is the variation with the tip speed (</w:t>
      </w:r>
      <w:r w:rsidR="00BA31A7" w:rsidRPr="00BA31A7">
        <w:rPr>
          <w:rFonts w:ascii="Cambria Math" w:hAnsi="Cambria Math"/>
          <w:i/>
        </w:rPr>
        <w:t>ND</w:t>
      </w:r>
      <w:r w:rsidR="00BA31A7">
        <w:t xml:space="preserve">) while </w:t>
      </w:r>
      <w:r w:rsidR="00BA31A7">
        <w:fldChar w:fldCharType="begin"/>
      </w:r>
      <w:r w:rsidR="00BA31A7">
        <w:instrText xml:space="preserve"> REF _Ref451701516 \h  \* MERGEFORMAT </w:instrText>
      </w:r>
      <w:r w:rsidR="00BA31A7">
        <w:fldChar w:fldCharType="separate"/>
      </w:r>
      <w:r w:rsidR="005527A4">
        <w:t xml:space="preserve">Figure </w:t>
      </w:r>
      <w:r w:rsidR="005527A4">
        <w:rPr>
          <w:noProof/>
        </w:rPr>
        <w:t>9</w:t>
      </w:r>
      <w:r w:rsidR="00BA31A7">
        <w:fldChar w:fldCharType="end"/>
      </w:r>
      <w:r w:rsidR="00BA31A7">
        <w:t xml:space="preserve">(b) is the variation with the maximum energy </w:t>
      </w:r>
      <w:r w:rsidR="00BA31A7" w:rsidRPr="006C3C4F">
        <w:t>dissipation, i.e. the power divided by the volume of the rotor, which is typical for rotor-stator mixers; this gave a better fit of the data than the power divided by the whole tank volume.</w:t>
      </w:r>
      <w:r w:rsidRPr="006C3C4F">
        <w:t xml:space="preserve"> </w:t>
      </w:r>
    </w:p>
    <w:p w:rsidR="0013431D" w:rsidRPr="002E535B" w:rsidRDefault="00700A36" w:rsidP="00AB29DF">
      <w:pPr>
        <w:spacing w:line="480" w:lineRule="auto"/>
      </w:pPr>
      <w:r>
        <w:t xml:space="preserve">These equilibrium </w:t>
      </w:r>
      <w:r w:rsidR="001C7683">
        <w:t>drop sizes can be seen to vary with the tip speed of the rotor (</w:t>
      </w:r>
      <w:r w:rsidR="001C7683" w:rsidRPr="001C7683">
        <w:rPr>
          <w:rFonts w:ascii="Cambria Math" w:hAnsi="Cambria Math"/>
          <w:i/>
        </w:rPr>
        <w:t>ND</w:t>
      </w:r>
      <w:r w:rsidR="001C7683">
        <w:t xml:space="preserve">) regardless of the </w:t>
      </w:r>
      <w:r w:rsidR="002E535B">
        <w:t>scale of the rotor-stator device. This equilibrium drop size can be given by,</w:t>
      </w:r>
      <w:r w:rsidR="001C7683">
        <w:t xml:space="preserve">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DC4036" w:rsidRPr="00692981" w:rsidTr="00700A36">
        <w:tc>
          <w:tcPr>
            <w:tcW w:w="8330" w:type="dxa"/>
            <w:vAlign w:val="center"/>
          </w:tcPr>
          <w:p w:rsidR="00DC4036" w:rsidRPr="00692981" w:rsidRDefault="008D3D00" w:rsidP="00AB29DF">
            <w:pPr>
              <w:spacing w:line="480" w:lineRule="auto"/>
              <w:jc w:val="right"/>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3,2</m:t>
                    </m:r>
                  </m:sub>
                </m:sSub>
                <m:r>
                  <w:rPr>
                    <w:rFonts w:ascii="Cambria Math" w:eastAsiaTheme="minorEastAsia" w:hAnsi="Cambria Math"/>
                  </w:rPr>
                  <m:t>=84.3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ND</m:t>
                        </m:r>
                      </m:e>
                    </m:d>
                  </m:e>
                  <m:sup>
                    <m:r>
                      <w:rPr>
                        <w:rFonts w:ascii="Cambria Math" w:eastAsiaTheme="minorEastAsia" w:hAnsi="Cambria Math"/>
                      </w:rPr>
                      <m:t>-1.125</m:t>
                    </m:r>
                  </m:sup>
                </m:sSup>
              </m:oMath>
            </m:oMathPara>
          </w:p>
        </w:tc>
        <w:tc>
          <w:tcPr>
            <w:tcW w:w="850" w:type="dxa"/>
            <w:vAlign w:val="center"/>
          </w:tcPr>
          <w:p w:rsidR="00DC4036" w:rsidRPr="00692981" w:rsidRDefault="00DC4036" w:rsidP="00AB29DF">
            <w:pPr>
              <w:spacing w:line="480" w:lineRule="auto"/>
              <w:jc w:val="right"/>
              <w:rPr>
                <w:rFonts w:eastAsiaTheme="minorEastAsia"/>
              </w:rPr>
            </w:pPr>
            <w:r w:rsidRPr="00692981">
              <w:t>(</w:t>
            </w:r>
            <w:r w:rsidR="008D3D00">
              <w:fldChar w:fldCharType="begin"/>
            </w:r>
            <w:r w:rsidR="008D3D00">
              <w:instrText xml:space="preserve"> SEQ </w:instrText>
            </w:r>
            <w:r w:rsidR="008D3D00">
              <w:instrText xml:space="preserve">Equation \* ARABIC </w:instrText>
            </w:r>
            <w:r w:rsidR="008D3D00">
              <w:fldChar w:fldCharType="separate"/>
            </w:r>
            <w:r w:rsidR="005527A4">
              <w:rPr>
                <w:noProof/>
              </w:rPr>
              <w:t>12</w:t>
            </w:r>
            <w:r w:rsidR="008D3D00">
              <w:rPr>
                <w:noProof/>
              </w:rPr>
              <w:fldChar w:fldCharType="end"/>
            </w:r>
            <w:r w:rsidRPr="00692981">
              <w:t>)</w:t>
            </w:r>
          </w:p>
        </w:tc>
      </w:tr>
    </w:tbl>
    <w:p w:rsidR="003F03DB" w:rsidRDefault="003F03DB" w:rsidP="00AB29DF">
      <w:pPr>
        <w:spacing w:line="480" w:lineRule="auto"/>
      </w:pPr>
    </w:p>
    <w:p w:rsidR="00DC4036" w:rsidRDefault="003F03DB" w:rsidP="00AB29DF">
      <w:pPr>
        <w:spacing w:line="480" w:lineRule="auto"/>
      </w:pPr>
      <w:r w:rsidRPr="003F03DB">
        <w:t xml:space="preserve">These drop sizes can be compared </w:t>
      </w:r>
      <w:r>
        <w:t xml:space="preserve">to those produced </w:t>
      </w:r>
      <w:r w:rsidR="00BD0A3D">
        <w:t>by the rotor with the screens</w:t>
      </w:r>
      <w:r>
        <w:t xml:space="preserve"> removed and with the propeller added (i.e. the methods used to reduce the mixing time). </w:t>
      </w:r>
      <w:r w:rsidR="00BD0A3D">
        <w:t xml:space="preserve">It can be seen from </w:t>
      </w:r>
      <w:r w:rsidR="00BD0A3D">
        <w:fldChar w:fldCharType="begin"/>
      </w:r>
      <w:r w:rsidR="00BD0A3D">
        <w:instrText xml:space="preserve"> REF _Ref451701516 \h </w:instrText>
      </w:r>
      <w:r w:rsidR="00AB29DF">
        <w:instrText xml:space="preserve"> \* MERGEFORMAT </w:instrText>
      </w:r>
      <w:r w:rsidR="00BD0A3D">
        <w:fldChar w:fldCharType="separate"/>
      </w:r>
      <w:r w:rsidR="005527A4">
        <w:t xml:space="preserve">Figure </w:t>
      </w:r>
      <w:r w:rsidR="005527A4">
        <w:rPr>
          <w:noProof/>
        </w:rPr>
        <w:t>9</w:t>
      </w:r>
      <w:r w:rsidR="00BD0A3D">
        <w:fldChar w:fldCharType="end"/>
      </w:r>
      <w:r w:rsidR="00BD0A3D">
        <w:t xml:space="preserve"> that these equilibrium drop sizes line on the same line as those created with the rotor-stator system. This agrees with results generated by </w:t>
      </w:r>
      <w:hyperlink w:anchor="_ENREF_21" w:tooltip="Rodgers, 2012 #44" w:history="1">
        <w:r w:rsidR="008D4C4F">
          <w:fldChar w:fldCharType="begin">
            <w:fldData xml:space="preserve">PEVuZE5vdGU+PENpdGUgQXV0aG9yWWVhcj0iMSI+PEF1dGhvcj5Sb2RnZXJzPC9BdXRob3I+PFll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</w:fldData>
          </w:fldChar>
        </w:r>
        <w:r w:rsidR="008D4C4F">
          <w:instrText xml:space="preserve"> ADDIN EN.CITE </w:instrText>
        </w:r>
        <w:r w:rsidR="008D4C4F">
          <w:fldChar w:fldCharType="begin">
            <w:fldData xml:space="preserve">PEVuZE5vdGU+PENpdGUgQXV0aG9yWWVhcj0iMSI+PEF1dGhvcj5Sb2RnZXJzPC9BdXRob3I+PFll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</w:fldData>
          </w:fldChar>
        </w:r>
        <w:r w:rsidR="008D4C4F">
          <w:instrText xml:space="preserve"> ADDIN EN.CITE.DATA </w:instrText>
        </w:r>
        <w:r w:rsidR="008D4C4F">
          <w:fldChar w:fldCharType="end"/>
        </w:r>
        <w:r w:rsidR="008D4C4F">
          <w:fldChar w:fldCharType="separate"/>
        </w:r>
        <w:r w:rsidR="008D4C4F">
          <w:rPr>
            <w:noProof/>
          </w:rPr>
          <w:t>Rodgers and Cooke (2012b)</w:t>
        </w:r>
        <w:r w:rsidR="008D4C4F">
          <w:fldChar w:fldCharType="end"/>
        </w:r>
      </w:hyperlink>
      <w:r w:rsidR="00BD0A3D">
        <w:t xml:space="preserve"> who showed that emulsions created with an in-line rotor-stator were the same size with and without the screens.</w:t>
      </w:r>
      <w:r w:rsidR="00B12E25">
        <w:t xml:space="preserve"> This is most likely due to the fact that the emulsion breakage is dominated by the rotor, rather than the </w:t>
      </w:r>
      <w:r w:rsidR="00B12E25">
        <w:lastRenderedPageBreak/>
        <w:t>stator.</w:t>
      </w:r>
      <w:r w:rsidR="003348C9">
        <w:t xml:space="preserve"> These results are only valid for low phase fraction emulsions</w:t>
      </w:r>
      <w:r w:rsidR="00C2420F">
        <w:t xml:space="preserve"> were coalescence doesn’t play a role, if coalescence occurs within the system, e.g. for high phase fractions, a different behaviour may </w:t>
      </w:r>
      <w:r w:rsidR="00C14EDF">
        <w:t>be</w:t>
      </w:r>
      <w:r w:rsidR="00C2420F">
        <w:t xml:space="preserve"> seen.</w:t>
      </w:r>
      <w:r w:rsidR="003348C9">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650"/>
      </w:tblGrid>
      <w:tr w:rsidR="0067614C" w:rsidTr="0067614C">
        <w:trPr>
          <w:jc w:val="center"/>
        </w:trPr>
        <w:tc>
          <w:tcPr>
            <w:tcW w:w="4621" w:type="dxa"/>
            <w:vAlign w:val="center"/>
          </w:tcPr>
          <w:p w:rsidR="0067614C" w:rsidRDefault="0067614C" w:rsidP="00AB29DF">
            <w:pPr>
              <w:spacing w:line="480" w:lineRule="auto"/>
              <w:jc w:val="center"/>
            </w:pPr>
            <w:r>
              <w:rPr>
                <w:noProof/>
                <w:lang w:eastAsia="en-GB"/>
              </w:rPr>
              <w:drawing>
                <wp:inline distT="0" distB="0" distL="0" distR="0" wp14:anchorId="43121D6B" wp14:editId="28FF686A">
                  <wp:extent cx="2867094" cy="2038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siz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4254" cy="2043440"/>
                          </a:xfrm>
                          <a:prstGeom prst="rect">
                            <a:avLst/>
                          </a:prstGeom>
                        </pic:spPr>
                      </pic:pic>
                    </a:graphicData>
                  </a:graphic>
                </wp:inline>
              </w:drawing>
            </w:r>
          </w:p>
        </w:tc>
        <w:tc>
          <w:tcPr>
            <w:tcW w:w="4621" w:type="dxa"/>
            <w:vAlign w:val="center"/>
          </w:tcPr>
          <w:p w:rsidR="0067614C" w:rsidRDefault="0067614C" w:rsidP="00AB29DF">
            <w:pPr>
              <w:spacing w:line="480" w:lineRule="auto"/>
              <w:jc w:val="center"/>
            </w:pPr>
            <w:r>
              <w:rPr>
                <w:noProof/>
                <w:lang w:eastAsia="en-GB"/>
              </w:rPr>
              <w:drawing>
                <wp:inline distT="0" distB="0" distL="0" distR="0" wp14:anchorId="69557C7A" wp14:editId="0F954996">
                  <wp:extent cx="2914650" cy="21044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siz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1648" cy="2109505"/>
                          </a:xfrm>
                          <a:prstGeom prst="rect">
                            <a:avLst/>
                          </a:prstGeom>
                        </pic:spPr>
                      </pic:pic>
                    </a:graphicData>
                  </a:graphic>
                </wp:inline>
              </w:drawing>
            </w:r>
          </w:p>
        </w:tc>
      </w:tr>
      <w:tr w:rsidR="0067614C" w:rsidTr="0067614C">
        <w:trPr>
          <w:jc w:val="center"/>
        </w:trPr>
        <w:tc>
          <w:tcPr>
            <w:tcW w:w="4621" w:type="dxa"/>
            <w:vAlign w:val="center"/>
          </w:tcPr>
          <w:p w:rsidR="0067614C" w:rsidRDefault="0067614C" w:rsidP="00AB29DF">
            <w:pPr>
              <w:spacing w:line="480" w:lineRule="auto"/>
              <w:jc w:val="center"/>
            </w:pPr>
            <w:r>
              <w:t>(a)</w:t>
            </w:r>
          </w:p>
        </w:tc>
        <w:tc>
          <w:tcPr>
            <w:tcW w:w="4621" w:type="dxa"/>
            <w:vAlign w:val="center"/>
          </w:tcPr>
          <w:p w:rsidR="0067614C" w:rsidRDefault="0067614C" w:rsidP="00AB29DF">
            <w:pPr>
              <w:spacing w:line="480" w:lineRule="auto"/>
              <w:jc w:val="center"/>
            </w:pPr>
            <w:r>
              <w:t>(b)</w:t>
            </w:r>
          </w:p>
        </w:tc>
      </w:tr>
    </w:tbl>
    <w:p w:rsidR="00244FE6" w:rsidRDefault="00244FE6" w:rsidP="00AB29DF">
      <w:pPr>
        <w:pStyle w:val="Caption"/>
        <w:spacing w:line="480" w:lineRule="auto"/>
      </w:pPr>
      <w:bookmarkStart w:id="20" w:name="_Ref451701516"/>
      <w:r>
        <w:t xml:space="preserve">Figure </w:t>
      </w:r>
      <w:fldSimple w:instr=" SEQ Figure \* ARABIC ">
        <w:r w:rsidR="005527A4">
          <w:rPr>
            <w:noProof/>
          </w:rPr>
          <w:t>9</w:t>
        </w:r>
      </w:fldSimple>
      <w:bookmarkEnd w:id="20"/>
      <w:r>
        <w:t>. Variation of drop size for 10 cSt silicon oil after 30 minutes of emulsification</w:t>
      </w:r>
      <w:r w:rsidR="0067614C">
        <w:t xml:space="preserve"> plotted against (a) tip speed and (b) energy dissipation rate</w:t>
      </w:r>
      <w:r>
        <w:t>.</w:t>
      </w:r>
    </w:p>
    <w:p w:rsidR="00B837F9" w:rsidRPr="00B837F9" w:rsidRDefault="008D3D00" w:rsidP="004C1528">
      <w:hyperlink w:anchor="_ENREF_9" w:tooltip="Hall, 2011 #50" w:history="1">
        <w:r w:rsidR="008D4C4F" w:rsidRPr="006C3C4F">
          <w:fldChar w:fldCharType="begin"/>
        </w:r>
        <w:r w:rsidR="008D4C4F" w:rsidRPr="006C3C4F">
          <w:instrText xml:space="preserve"> ADDIN EN.CITE &lt;EndNote&gt;&lt;Cite AuthorYear="1"&gt;&lt;Author&gt;Hall&lt;/Author&gt;&lt;Year&gt;2011&lt;/Year&gt;&lt;RecNum&gt;50&lt;/RecNum&gt;&lt;DisplayText&gt;Hall et al. (2011)&lt;/DisplayText&gt;&lt;record&gt;&lt;rec-number&gt;50&lt;/rec-number&gt;&lt;foreign-keys&gt;&lt;key app="EN" db-id="faxe9xp09exsxleavd75ffervs0zrtxfszf0" timestamp="1494859362"&gt;50&lt;/key&gt;&lt;/foreign-keys&gt;&lt;ref-type name="Journal Article"&gt;17&lt;/ref-type&gt;&lt;contributors&gt;&lt;authors&gt;&lt;author&gt;Hall, S.&lt;/author&gt;&lt;author&gt;Cooke, M.&lt;/author&gt;&lt;author&gt;Pacek, A. W.&lt;/author&gt;&lt;author&gt;Kowalski, A. J.&lt;/author&gt;&lt;author&gt;Rothman, D.&lt;/author&gt;&lt;/authors&gt;&lt;/contributors&gt;&lt;titles&gt;&lt;title&gt;Scaling up of silverson rotor–stator mixers&lt;/title&gt;&lt;secondary-title&gt;The Canadian Journal of Chemical Engineering&lt;/secondary-title&gt;&lt;/titles&gt;&lt;periodical&gt;&lt;full-title&gt;The Canadian Journal of Chemical Engineering&lt;/full-title&gt;&lt;/periodical&gt;&lt;pages&gt;1040-1050&lt;/pages&gt;&lt;volume&gt;89&lt;/volume&gt;&lt;number&gt;5&lt;/number&gt;&lt;keywords&gt;&lt;keyword&gt;high shear mixer&lt;/keyword&gt;&lt;keyword&gt;rotor–stator&lt;/keyword&gt;&lt;keyword&gt;scaling-up&lt;/keyword&gt;&lt;keyword&gt;emulsification&lt;/keyword&gt;&lt;keyword&gt;Weber number&lt;/keyword&gt;&lt;/keywords&gt;&lt;dates&gt;&lt;year&gt;2011&lt;/year&gt;&lt;/dates&gt;&lt;publisher&gt;Wiley Subscription Services, Inc., A Wiley Company&lt;/publisher&gt;&lt;isbn&gt;1939-019X&lt;/isbn&gt;&lt;urls&gt;&lt;related-urls&gt;&lt;url&gt;http://dx.doi.org/10.1002/cjce.20556&lt;/url&gt;&lt;/related-urls&gt;&lt;/urls&gt;&lt;electronic-resource-num&gt;10.1002/cjce.20556&lt;/electronic-resource-num&gt;&lt;/record&gt;&lt;/Cite&gt;&lt;/EndNote&gt;</w:instrText>
        </w:r>
        <w:r w:rsidR="008D4C4F" w:rsidRPr="006C3C4F">
          <w:fldChar w:fldCharType="separate"/>
        </w:r>
        <w:r w:rsidR="008D4C4F" w:rsidRPr="006C3C4F">
          <w:t>Hall et al. (2011)</w:t>
        </w:r>
        <w:r w:rsidR="008D4C4F" w:rsidRPr="006C3C4F">
          <w:fldChar w:fldCharType="end"/>
        </w:r>
      </w:hyperlink>
      <w:r w:rsidR="005401BB" w:rsidRPr="006C3C4F">
        <w:t xml:space="preserve"> </w:t>
      </w:r>
      <w:r w:rsidR="00DF70C0" w:rsidRPr="006C3C4F">
        <w:t>examine the scale-up of emulsification using inline Silverson rotor-stators and see a similar effect with t</w:t>
      </w:r>
      <w:r w:rsidR="00B837F9" w:rsidRPr="006C3C4F">
        <w:t xml:space="preserve">ip </w:t>
      </w:r>
      <w:r w:rsidR="00B837F9">
        <w:t xml:space="preserve">speed </w:t>
      </w:r>
      <w:r w:rsidR="00DF70C0">
        <w:t xml:space="preserve">and energy dissipation. They state that tip-speed is a better scale-up parameter than the energy dissipation although the </w:t>
      </w:r>
      <w:r w:rsidR="00B837F9">
        <w:t>smaller mixer consistently produced slightly smaller drops at</w:t>
      </w:r>
      <w:r w:rsidR="00DF70C0">
        <w:t xml:space="preserve"> equal tip speeds</w:t>
      </w:r>
      <w:r w:rsidR="00E1061E">
        <w:t>. The exponent on the tip speed was found to be –1.2</w:t>
      </w:r>
      <w:r w:rsidR="004C1528">
        <w:t xml:space="preserve"> for 10 cSt silicon oil</w:t>
      </w:r>
      <w:r w:rsidR="00E34A1E">
        <w:t>, which is similar to the value found here</w:t>
      </w:r>
      <w:r w:rsidR="004C1528">
        <w:t xml:space="preserve">. They found that the </w:t>
      </w:r>
      <w:r w:rsidR="00B837F9">
        <w:t xml:space="preserve">Weber number </w:t>
      </w:r>
      <w:r w:rsidR="004C1528">
        <w:t xml:space="preserve">was the best </w:t>
      </w:r>
      <w:r w:rsidR="00B837F9">
        <w:t>scaling parameter</w:t>
      </w:r>
      <w:r w:rsidR="004C1528">
        <w:t>; however, never changed the interfacial tension during the experiments.</w:t>
      </w:r>
      <w:r w:rsidR="00B837F9">
        <w:t xml:space="preserve"> </w:t>
      </w:r>
    </w:p>
    <w:p w:rsidR="004F02A8" w:rsidRPr="004F02A8" w:rsidRDefault="004F02A8" w:rsidP="00AB29DF">
      <w:pPr>
        <w:pStyle w:val="Heading1"/>
        <w:spacing w:line="480" w:lineRule="auto"/>
        <w:rPr>
          <w:rFonts w:eastAsiaTheme="minorEastAsia"/>
        </w:rPr>
      </w:pPr>
      <w:r w:rsidRPr="004F02A8">
        <w:rPr>
          <w:rFonts w:eastAsiaTheme="minorEastAsia"/>
        </w:rPr>
        <w:t>Conclusions</w:t>
      </w:r>
    </w:p>
    <w:p w:rsidR="00A33A49" w:rsidRPr="00E5145D" w:rsidRDefault="00614317" w:rsidP="00AB29DF">
      <w:pPr>
        <w:spacing w:line="480" w:lineRule="auto"/>
        <w:rPr>
          <w:rFonts w:eastAsiaTheme="minorEastAsia"/>
        </w:rPr>
      </w:pPr>
      <w:r>
        <w:rPr>
          <w:rFonts w:eastAsiaTheme="minorEastAsia"/>
        </w:rPr>
        <w:t xml:space="preserve">This paper provides results allowing the scale-up for </w:t>
      </w:r>
      <w:r w:rsidR="00993087">
        <w:rPr>
          <w:rFonts w:eastAsiaTheme="minorEastAsia"/>
        </w:rPr>
        <w:t xml:space="preserve">Silverson batch </w:t>
      </w:r>
      <w:r>
        <w:rPr>
          <w:rFonts w:eastAsiaTheme="minorEastAsia"/>
        </w:rPr>
        <w:t xml:space="preserve">rotor-stator systems. The mixing time for the rotor-stator systems can be given by,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803947" w:rsidRPr="007C4BF9" w:rsidTr="00C36275">
        <w:tc>
          <w:tcPr>
            <w:tcW w:w="8330" w:type="dxa"/>
            <w:vAlign w:val="center"/>
          </w:tcPr>
          <w:p w:rsidR="00803947" w:rsidRPr="007C4BF9" w:rsidRDefault="008D3D00" w:rsidP="00AB29DF">
            <w:pPr>
              <w:spacing w:line="480" w:lineRule="auto"/>
              <w:jc w:val="right"/>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95</m:t>
                    </m:r>
                  </m:sub>
                </m:sSub>
                <m:r>
                  <w:rPr>
                    <w:rFonts w:ascii="Cambria Math" w:eastAsiaTheme="minorEastAsia" w:hAnsi="Cambria Math"/>
                  </w:rPr>
                  <m:t>N=31.5</m:t>
                </m:r>
                <m:sSup>
                  <m:sSupPr>
                    <m:ctrlPr>
                      <w:rPr>
                        <w:rFonts w:ascii="Cambria Math" w:eastAsiaTheme="minorEastAsia" w:hAnsi="Cambria Math"/>
                        <w:i/>
                      </w:rPr>
                    </m:ctrlPr>
                  </m:sSupPr>
                  <m:e>
                    <m:r>
                      <m:rPr>
                        <m:nor/>
                      </m:rPr>
                      <w:rPr>
                        <w:rFonts w:ascii="Cambria Math" w:eastAsiaTheme="minorEastAsia" w:hAnsi="Cambria Math"/>
                      </w:rPr>
                      <m:t>Po</m:t>
                    </m:r>
                  </m:e>
                  <m:sup>
                    <m:r>
                      <w:rPr>
                        <w:rFonts w:ascii="Cambria Math" w:eastAsiaTheme="minorEastAsia" w:hAnsi="Cambria Math"/>
                      </w:rPr>
                      <m:t>-1/3</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T</m:t>
                            </m:r>
                          </m:den>
                        </m:f>
                      </m:e>
                    </m:d>
                  </m:e>
                  <m:sup>
                    <m:r>
                      <w:rPr>
                        <w:rFonts w:ascii="Cambria Math" w:eastAsiaTheme="minorEastAsia" w:hAnsi="Cambria Math"/>
                      </w:rPr>
                      <m:t>-2</m:t>
                    </m:r>
                  </m:sup>
                </m:sSup>
              </m:oMath>
            </m:oMathPara>
          </w:p>
        </w:tc>
        <w:tc>
          <w:tcPr>
            <w:tcW w:w="850" w:type="dxa"/>
            <w:vAlign w:val="center"/>
          </w:tcPr>
          <w:p w:rsidR="00803947" w:rsidRPr="007C4BF9" w:rsidRDefault="00803947" w:rsidP="00AB29DF">
            <w:pPr>
              <w:spacing w:line="480" w:lineRule="auto"/>
              <w:jc w:val="right"/>
              <w:rPr>
                <w:rFonts w:eastAsiaTheme="minorEastAsia"/>
              </w:rPr>
            </w:pPr>
            <w:r w:rsidRPr="007C4BF9">
              <w:t>(</w:t>
            </w:r>
            <w:r w:rsidR="008D3D00">
              <w:fldChar w:fldCharType="begin"/>
            </w:r>
            <w:r w:rsidR="008D3D00">
              <w:instrText xml:space="preserve"> SEQ Equation \* ARABIC </w:instrText>
            </w:r>
            <w:r w:rsidR="008D3D00">
              <w:fldChar w:fldCharType="separate"/>
            </w:r>
            <w:r w:rsidR="005527A4">
              <w:rPr>
                <w:noProof/>
              </w:rPr>
              <w:t>13</w:t>
            </w:r>
            <w:r w:rsidR="008D3D00">
              <w:rPr>
                <w:noProof/>
              </w:rPr>
              <w:fldChar w:fldCharType="end"/>
            </w:r>
            <w:r w:rsidRPr="007C4BF9">
              <w:t>)</w:t>
            </w:r>
          </w:p>
        </w:tc>
      </w:tr>
    </w:tbl>
    <w:p w:rsidR="00803947" w:rsidRDefault="00614317" w:rsidP="00AB29DF">
      <w:pPr>
        <w:spacing w:line="480" w:lineRule="auto"/>
      </w:pPr>
      <w:r>
        <w:rPr>
          <w:rFonts w:eastAsiaTheme="minorEastAsia"/>
        </w:rPr>
        <w:t>regardless of the size of the rotor. This mixing time can be reduced by either removing the screens from the rotor-stator or adding a propeller to the system; however, this system can never be as efficient as a standard impeller, most likely due to the large base plate restricting the flow patterns.</w:t>
      </w:r>
      <w:r w:rsidR="00EC405B">
        <w:rPr>
          <w:rFonts w:eastAsiaTheme="minorEastAsia"/>
        </w:rPr>
        <w:t xml:space="preserve"> </w:t>
      </w:r>
      <w:r w:rsidR="00EC405B">
        <w:rPr>
          <w:rFonts w:eastAsiaTheme="minorEastAsia"/>
        </w:rPr>
        <w:lastRenderedPageBreak/>
        <w:t>The rotor-stators have a strong radial mixing pattern</w:t>
      </w:r>
      <w:r w:rsidR="00DD794F">
        <w:rPr>
          <w:rFonts w:eastAsiaTheme="minorEastAsia"/>
        </w:rPr>
        <w:t xml:space="preserve">, but this </w:t>
      </w:r>
      <w:r w:rsidR="00EC405B" w:rsidRPr="00740717">
        <w:t>does not stro</w:t>
      </w:r>
      <w:r w:rsidR="00DD794F">
        <w:t>ngly dominate the whole tank as</w:t>
      </w:r>
      <w:r w:rsidR="00EC405B" w:rsidRPr="00740717">
        <w:t xml:space="preserve"> the base plate plays a role in limiting the flow pattern, especially in the top of the vessel. Although there is radial mixing, there is a lack of swirl flow</w:t>
      </w:r>
      <w:r w:rsidR="00DD794F">
        <w:t>, most likely due to the baffles in the vessels</w:t>
      </w:r>
      <w:r w:rsidR="00EC405B" w:rsidRPr="00740717">
        <w:t>.</w:t>
      </w:r>
    </w:p>
    <w:p w:rsidR="00DD794F" w:rsidRDefault="00D8204C" w:rsidP="00AB29DF">
      <w:pPr>
        <w:spacing w:line="480" w:lineRule="auto"/>
        <w:rPr>
          <w:rFonts w:eastAsiaTheme="minorEastAsia"/>
        </w:rPr>
      </w:pPr>
      <w:r>
        <w:t>Low phase fraction e</w:t>
      </w:r>
      <w:r w:rsidR="00DD794F">
        <w:t>mulsions</w:t>
      </w:r>
      <w:r w:rsidR="00AB6E7B">
        <w:t>,</w:t>
      </w:r>
      <w:r w:rsidR="00DD794F">
        <w:t xml:space="preserve"> </w:t>
      </w:r>
      <w:r>
        <w:t xml:space="preserve">with </w:t>
      </w:r>
      <w:r w:rsidR="00AB6E7B">
        <w:t xml:space="preserve">no coalescence, </w:t>
      </w:r>
      <w:r w:rsidR="00DD794F">
        <w:t>produced by the rotor-stator system have equilibrium drop sizes given by,</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E5145D" w:rsidRPr="00692981" w:rsidTr="00BC4BCD">
        <w:tc>
          <w:tcPr>
            <w:tcW w:w="8330" w:type="dxa"/>
            <w:vAlign w:val="center"/>
          </w:tcPr>
          <w:p w:rsidR="00E5145D" w:rsidRPr="00692981" w:rsidRDefault="008D3D00" w:rsidP="00AB29DF">
            <w:pPr>
              <w:spacing w:line="480" w:lineRule="auto"/>
              <w:jc w:val="right"/>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3,2</m:t>
                    </m:r>
                  </m:sub>
                </m:sSub>
                <m:r>
                  <w:rPr>
                    <w:rFonts w:ascii="Cambria Math" w:eastAsiaTheme="minorEastAsia" w:hAnsi="Cambria Math"/>
                  </w:rPr>
                  <m:t>=84.3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ND</m:t>
                        </m:r>
                      </m:e>
                    </m:d>
                  </m:e>
                  <m:sup>
                    <m:r>
                      <w:rPr>
                        <w:rFonts w:ascii="Cambria Math" w:eastAsiaTheme="minorEastAsia" w:hAnsi="Cambria Math"/>
                      </w:rPr>
                      <m:t>-1.125</m:t>
                    </m:r>
                  </m:sup>
                </m:sSup>
              </m:oMath>
            </m:oMathPara>
          </w:p>
        </w:tc>
        <w:tc>
          <w:tcPr>
            <w:tcW w:w="850" w:type="dxa"/>
            <w:vAlign w:val="center"/>
          </w:tcPr>
          <w:p w:rsidR="00E5145D" w:rsidRPr="00692981" w:rsidRDefault="00E5145D" w:rsidP="00AB29DF">
            <w:pPr>
              <w:spacing w:line="480" w:lineRule="auto"/>
              <w:jc w:val="right"/>
              <w:rPr>
                <w:rFonts w:eastAsiaTheme="minorEastAsia"/>
              </w:rPr>
            </w:pPr>
            <w:r w:rsidRPr="00692981">
              <w:t>(</w:t>
            </w:r>
            <w:r w:rsidR="008D3D00">
              <w:fldChar w:fldCharType="begin"/>
            </w:r>
            <w:r w:rsidR="008D3D00">
              <w:instrText xml:space="preserve"> SEQ Equation \* ARABIC </w:instrText>
            </w:r>
            <w:r w:rsidR="008D3D00">
              <w:fldChar w:fldCharType="separate"/>
            </w:r>
            <w:r w:rsidR="005527A4">
              <w:rPr>
                <w:noProof/>
              </w:rPr>
              <w:t>14</w:t>
            </w:r>
            <w:r w:rsidR="008D3D00">
              <w:rPr>
                <w:noProof/>
              </w:rPr>
              <w:fldChar w:fldCharType="end"/>
            </w:r>
            <w:r w:rsidRPr="00692981">
              <w:t>)</w:t>
            </w:r>
          </w:p>
        </w:tc>
      </w:tr>
    </w:tbl>
    <w:p w:rsidR="00DD794F" w:rsidRDefault="00DD794F" w:rsidP="00AB29DF">
      <w:pPr>
        <w:spacing w:line="480" w:lineRule="auto"/>
        <w:rPr>
          <w:rFonts w:eastAsiaTheme="minorEastAsia"/>
        </w:rPr>
      </w:pPr>
      <w:r>
        <w:rPr>
          <w:rFonts w:eastAsiaTheme="minorEastAsia"/>
        </w:rPr>
        <w:t>regardless of the size of the rotor. The removal of the screens from the rotor-stator system has no effect on the equilibrium size of the drops produced by the system.</w:t>
      </w:r>
    </w:p>
    <w:p w:rsidR="00993087" w:rsidRDefault="00993087" w:rsidP="00AB29DF">
      <w:pPr>
        <w:spacing w:line="480" w:lineRule="auto"/>
        <w:rPr>
          <w:rFonts w:eastAsiaTheme="minorEastAsia"/>
        </w:rPr>
      </w:pPr>
      <w:r>
        <w:rPr>
          <w:rFonts w:eastAsiaTheme="minorEastAsia"/>
        </w:rPr>
        <w:t>Part 1</w:t>
      </w:r>
      <w:r w:rsidRPr="00993087">
        <w:rPr>
          <w:rFonts w:eastAsiaTheme="minorEastAsia"/>
        </w:rPr>
        <w:t xml:space="preserve"> of this paper </w:t>
      </w:r>
      <w:r>
        <w:rPr>
          <w:rFonts w:eastAsiaTheme="minorEastAsia"/>
        </w:rPr>
        <w:t xml:space="preserve">has already explored </w:t>
      </w:r>
      <w:r w:rsidRPr="00993087">
        <w:rPr>
          <w:rFonts w:eastAsiaTheme="minorEastAsia"/>
        </w:rPr>
        <w:t>scale-up rules for the key power parameters</w:t>
      </w:r>
      <w:r>
        <w:rPr>
          <w:rFonts w:eastAsiaTheme="minorEastAsia"/>
        </w:rPr>
        <w:t>.</w:t>
      </w:r>
    </w:p>
    <w:p w:rsidR="00A33A49" w:rsidRPr="00DD794F" w:rsidRDefault="00A33A49" w:rsidP="00AB29DF">
      <w:pPr>
        <w:pStyle w:val="Heading1"/>
        <w:numPr>
          <w:ilvl w:val="0"/>
          <w:numId w:val="0"/>
        </w:numPr>
        <w:spacing w:line="480" w:lineRule="auto"/>
        <w:rPr>
          <w:rFonts w:eastAsiaTheme="minorEastAsia"/>
        </w:rPr>
      </w:pPr>
      <w:r w:rsidRPr="004F02A8">
        <w:t>Acknowledgements</w:t>
      </w:r>
    </w:p>
    <w:p w:rsidR="002B0490" w:rsidRDefault="002B0490" w:rsidP="00AB29DF">
      <w:pPr>
        <w:pStyle w:val="Fronttitles"/>
        <w:spacing w:before="0" w:line="480" w:lineRule="auto"/>
        <w:rPr>
          <w:rFonts w:asciiTheme="minorHAnsi" w:hAnsiTheme="minorHAnsi" w:cstheme="minorBidi"/>
          <w:b w:val="0"/>
          <w:bCs w:val="0"/>
          <w:color w:val="FF0000"/>
          <w:sz w:val="22"/>
          <w:szCs w:val="22"/>
        </w:rPr>
      </w:pPr>
      <w:r w:rsidRPr="002B0490">
        <w:rPr>
          <w:rFonts w:asciiTheme="minorHAnsi" w:hAnsiTheme="minorHAnsi" w:cstheme="minorBidi"/>
          <w:b w:val="0"/>
          <w:bCs w:val="0"/>
          <w:sz w:val="22"/>
          <w:szCs w:val="22"/>
        </w:rPr>
        <w:t>The authors would like to thank the SCEAS workshop for their help with equipment modification</w:t>
      </w:r>
      <w:r w:rsidR="00773DD0">
        <w:rPr>
          <w:rFonts w:asciiTheme="minorHAnsi" w:hAnsiTheme="minorHAnsi" w:cstheme="minorBidi"/>
          <w:b w:val="0"/>
          <w:bCs w:val="0"/>
          <w:sz w:val="22"/>
          <w:szCs w:val="22"/>
        </w:rPr>
        <w:t xml:space="preserve">, </w:t>
      </w:r>
      <w:r w:rsidRPr="002B0490">
        <w:rPr>
          <w:rFonts w:asciiTheme="minorHAnsi" w:hAnsiTheme="minorHAnsi" w:cstheme="minorBidi"/>
          <w:b w:val="0"/>
          <w:bCs w:val="0"/>
          <w:sz w:val="22"/>
          <w:szCs w:val="22"/>
        </w:rPr>
        <w:t>Silverson Machines for their help and support with equipment</w:t>
      </w:r>
      <w:r w:rsidR="00773DD0">
        <w:rPr>
          <w:rFonts w:asciiTheme="minorHAnsi" w:hAnsiTheme="minorHAnsi" w:cstheme="minorBidi"/>
          <w:b w:val="0"/>
          <w:bCs w:val="0"/>
          <w:sz w:val="22"/>
          <w:szCs w:val="22"/>
        </w:rPr>
        <w:t>, and Ruozhou H</w:t>
      </w:r>
      <w:r w:rsidR="00773DD0" w:rsidRPr="00773DD0">
        <w:rPr>
          <w:rFonts w:asciiTheme="minorHAnsi" w:hAnsiTheme="minorHAnsi" w:cstheme="minorBidi"/>
          <w:b w:val="0"/>
          <w:bCs w:val="0"/>
          <w:sz w:val="22"/>
          <w:szCs w:val="22"/>
        </w:rPr>
        <w:t>ou</w:t>
      </w:r>
      <w:r w:rsidR="00773DD0">
        <w:rPr>
          <w:rFonts w:asciiTheme="minorHAnsi" w:hAnsiTheme="minorHAnsi" w:cstheme="minorBidi"/>
          <w:b w:val="0"/>
          <w:bCs w:val="0"/>
          <w:sz w:val="22"/>
          <w:szCs w:val="22"/>
        </w:rPr>
        <w:t xml:space="preserve"> for providing the emulsification data for the AX3 system</w:t>
      </w:r>
      <w:r w:rsidRPr="002B0490">
        <w:rPr>
          <w:rFonts w:asciiTheme="minorHAnsi" w:hAnsiTheme="minorHAnsi" w:cstheme="minorBidi"/>
          <w:b w:val="0"/>
          <w:bCs w:val="0"/>
          <w:sz w:val="22"/>
          <w:szCs w:val="22"/>
        </w:rPr>
        <w:t>. They would also like to thank Innovate UK and the EPSRC (EP/L505778/1) for funding.</w:t>
      </w:r>
    </w:p>
    <w:p w:rsidR="000545AE" w:rsidRDefault="000545AE" w:rsidP="00AB29DF">
      <w:pPr>
        <w:pStyle w:val="Fronttitles"/>
        <w:spacing w:line="480" w:lineRule="auto"/>
      </w:pPr>
      <w:r>
        <w:t>References</w:t>
      </w:r>
    </w:p>
    <w:p w:rsidR="008D4C4F" w:rsidRPr="008D4C4F" w:rsidRDefault="00703C57" w:rsidP="008D4C4F">
      <w:pPr>
        <w:pStyle w:val="EndNoteBibliography"/>
        <w:spacing w:after="0"/>
      </w:pPr>
      <w:r>
        <w:rPr>
          <w:rFonts w:eastAsiaTheme="minorEastAsia"/>
        </w:rPr>
        <w:fldChar w:fldCharType="begin"/>
      </w:r>
      <w:r>
        <w:rPr>
          <w:rFonts w:eastAsiaTheme="minorEastAsia"/>
        </w:rPr>
        <w:instrText xml:space="preserve"> ADDIN EN.REFLIST </w:instrText>
      </w:r>
      <w:r>
        <w:rPr>
          <w:rFonts w:eastAsiaTheme="minorEastAsia"/>
        </w:rPr>
        <w:fldChar w:fldCharType="separate"/>
      </w:r>
      <w:bookmarkStart w:id="21" w:name="_ENREF_1"/>
      <w:r w:rsidR="008D4C4F" w:rsidRPr="008D4C4F">
        <w:t>Atiemo-Obeng, V.A., Calabrese, R.V., 2004. Rotor-stator mixing devices, in: Paul, E.L., Atiemo-Obeng, V.A., Kresta, S.M. (Eds.), Handbook of Industrial Mixing: Science and Practice. John Wiley &amp; Sons, Hoboken, New Jersey, USA.</w:t>
      </w:r>
      <w:bookmarkEnd w:id="21"/>
    </w:p>
    <w:p w:rsidR="008D4C4F" w:rsidRPr="008D4C4F" w:rsidRDefault="008D4C4F" w:rsidP="008D4C4F">
      <w:pPr>
        <w:pStyle w:val="EndNoteBibliography"/>
        <w:spacing w:after="0"/>
      </w:pPr>
      <w:bookmarkStart w:id="22" w:name="_ENREF_2"/>
      <w:r w:rsidRPr="008D4C4F">
        <w:t>Bałdyga, J., Bourne, J.R., Pacek, A.W., Amanullah, A., Nienow, A.W., 2001. Effects of agitation and scale-up on drop size in turbulent dispersions: allowance for intermittency. Chemical Engineering Science 56, 3377-3385.</w:t>
      </w:r>
      <w:bookmarkEnd w:id="22"/>
    </w:p>
    <w:p w:rsidR="008D4C4F" w:rsidRPr="008D4C4F" w:rsidRDefault="008D4C4F" w:rsidP="008D4C4F">
      <w:pPr>
        <w:pStyle w:val="EndNoteBibliography"/>
        <w:spacing w:after="0"/>
      </w:pPr>
      <w:bookmarkStart w:id="23" w:name="_ENREF_3"/>
      <w:r w:rsidRPr="008D4C4F">
        <w:t>Bryant, J., Sadeghzadeh, S., 1979. Circulation Rates in Stirred and Aerated Tanks, 3rd European Conference on Mixing, York, UK, pp. 325-336.</w:t>
      </w:r>
      <w:bookmarkEnd w:id="23"/>
    </w:p>
    <w:p w:rsidR="008D4C4F" w:rsidRPr="008D4C4F" w:rsidRDefault="008D4C4F" w:rsidP="008D4C4F">
      <w:pPr>
        <w:pStyle w:val="EndNoteBibliography"/>
        <w:spacing w:after="0"/>
      </w:pPr>
      <w:bookmarkStart w:id="24" w:name="_ENREF_4"/>
      <w:r w:rsidRPr="008D4C4F">
        <w:t>Calabrese, R.V., Francis, M.K., Mishra, V.P., Phongikaroon, S., 2000. Measurement and Analysis of Drop Size in a Batch Rotor-Stator Mixer, in: Akker, H.E.A.v.d., Derksen, J.J. (Eds.), 10th European Conference on Mixing. Elsevier Science, Delft, The Netherlands, pp. 149–156.</w:t>
      </w:r>
      <w:bookmarkEnd w:id="24"/>
    </w:p>
    <w:p w:rsidR="008D4C4F" w:rsidRPr="008D4C4F" w:rsidRDefault="008D4C4F" w:rsidP="008D4C4F">
      <w:pPr>
        <w:pStyle w:val="EndNoteBibliography"/>
        <w:spacing w:after="0"/>
      </w:pPr>
      <w:bookmarkStart w:id="25" w:name="_ENREF_5"/>
      <w:r w:rsidRPr="008D4C4F">
        <w:t xml:space="preserve">Cooke, M., Naughton, J., Kowalski, A.J., 2008. A simple measurement method for determining the constants for the prediction of turbulent power in a Silverson MS 150/250 in-line rotor stator mixer, </w:t>
      </w:r>
      <w:r w:rsidRPr="008D4C4F">
        <w:lastRenderedPageBreak/>
        <w:t>Sixth International Symposium on Mixing in Industrial Process Industries, Niagara on the Lake, Niagara Falls, Ontario, Canada.</w:t>
      </w:r>
      <w:bookmarkEnd w:id="25"/>
    </w:p>
    <w:p w:rsidR="008D4C4F" w:rsidRPr="008D4C4F" w:rsidRDefault="008D4C4F" w:rsidP="008D4C4F">
      <w:pPr>
        <w:pStyle w:val="EndNoteBibliography"/>
        <w:spacing w:after="0"/>
      </w:pPr>
      <w:bookmarkStart w:id="26" w:name="_ENREF_6"/>
      <w:r w:rsidRPr="008D4C4F">
        <w:t>Davies, J.T., 1987. A physical interpretation of drop sizes in homogenizers and agitated tanks, including the dispersion of viscous oils. Chemical Engineering Science 42, 1671-1676.</w:t>
      </w:r>
      <w:bookmarkEnd w:id="26"/>
    </w:p>
    <w:p w:rsidR="008D4C4F" w:rsidRPr="008D4C4F" w:rsidRDefault="008D4C4F" w:rsidP="008D4C4F">
      <w:pPr>
        <w:pStyle w:val="EndNoteBibliography"/>
        <w:spacing w:after="0"/>
      </w:pPr>
      <w:bookmarkStart w:id="27" w:name="_ENREF_7"/>
      <w:r w:rsidRPr="008D4C4F">
        <w:t>El-Hamouz, A., Cooke, M., Kowalski, A., Sharratt, P., 2009. Dispersion of silicone oil in water surfactant solution: Effect of impeller speed, oil viscosity and addition point on drop size distribution. Chemical Engineering and Processing: Process Intensification 48, 633-642.</w:t>
      </w:r>
      <w:bookmarkEnd w:id="27"/>
    </w:p>
    <w:p w:rsidR="008D4C4F" w:rsidRPr="008D4C4F" w:rsidRDefault="008D4C4F" w:rsidP="008D4C4F">
      <w:pPr>
        <w:pStyle w:val="EndNoteBibliography"/>
        <w:spacing w:after="0"/>
      </w:pPr>
      <w:bookmarkStart w:id="28" w:name="_ENREF_8"/>
      <w:r w:rsidRPr="008D4C4F">
        <w:t>Grenville, R.K., Nienow, A.W., 2004. Blending of Miscible Liquids, in: Paul, E.L., Atiemo-Obeng, V.A., Kresta, S.M. (Eds.), Handbook of Industrial Mixing: Science and Practice. John Wiley &amp; Sons, Hoboken, New Jersey, pp. 507-542.</w:t>
      </w:r>
      <w:bookmarkEnd w:id="28"/>
    </w:p>
    <w:p w:rsidR="008D4C4F" w:rsidRPr="008D4C4F" w:rsidRDefault="008D4C4F" w:rsidP="008D4C4F">
      <w:pPr>
        <w:pStyle w:val="EndNoteBibliography"/>
        <w:spacing w:after="0"/>
      </w:pPr>
      <w:bookmarkStart w:id="29" w:name="_ENREF_9"/>
      <w:r w:rsidRPr="008D4C4F">
        <w:t>Hall, S., Cooke, M., Pacek, A.W., Kowalski, A.J., Rothman, D., 2011. Scaling up of silverson rotor–stator mixers. The Canadian Journal of Chemical Engineering 89, 1040-1050.</w:t>
      </w:r>
      <w:bookmarkEnd w:id="29"/>
    </w:p>
    <w:p w:rsidR="008D4C4F" w:rsidRPr="008D4C4F" w:rsidRDefault="008D4C4F" w:rsidP="008D4C4F">
      <w:pPr>
        <w:pStyle w:val="EndNoteBibliography"/>
        <w:spacing w:after="0"/>
      </w:pPr>
      <w:bookmarkStart w:id="30" w:name="_ENREF_10"/>
      <w:r w:rsidRPr="008D4C4F">
        <w:t>Hansen, P., 1989. Regularization,GSVD and truncatedGSVD. BIT Numerical Mathematics 29, 491-504.</w:t>
      </w:r>
      <w:bookmarkEnd w:id="30"/>
    </w:p>
    <w:p w:rsidR="008D4C4F" w:rsidRPr="008D4C4F" w:rsidRDefault="008D4C4F" w:rsidP="008D4C4F">
      <w:pPr>
        <w:pStyle w:val="EndNoteBibliography"/>
        <w:spacing w:after="0"/>
      </w:pPr>
      <w:bookmarkStart w:id="31" w:name="_ENREF_11"/>
      <w:r w:rsidRPr="008D4C4F">
        <w:t>Hansen, P., 1990. The discrete picard condition for discrete ill-posed problems. BIT Numerical Mathematics 30, 658-672.</w:t>
      </w:r>
      <w:bookmarkEnd w:id="31"/>
    </w:p>
    <w:p w:rsidR="008D4C4F" w:rsidRPr="008D4C4F" w:rsidRDefault="008D4C4F" w:rsidP="008D4C4F">
      <w:pPr>
        <w:pStyle w:val="EndNoteBibliography"/>
        <w:spacing w:after="0"/>
      </w:pPr>
      <w:bookmarkStart w:id="32" w:name="_ENREF_12"/>
      <w:r w:rsidRPr="008D4C4F">
        <w:t>Hinze, J.O., 1955. Fundamentals of the hydrodynamic mechanism of splitting in dispersion processes. AIChE Journal 1, 289-295.</w:t>
      </w:r>
      <w:bookmarkEnd w:id="32"/>
    </w:p>
    <w:p w:rsidR="008D4C4F" w:rsidRPr="008D4C4F" w:rsidRDefault="008D4C4F" w:rsidP="008D4C4F">
      <w:pPr>
        <w:pStyle w:val="EndNoteBibliography"/>
        <w:spacing w:after="0"/>
      </w:pPr>
      <w:bookmarkStart w:id="33" w:name="_ENREF_13"/>
      <w:r w:rsidRPr="008D4C4F">
        <w:t>James, J., Cooke, M., Trinh, L., Hou, R., Martin, P., Kowalski, A., Rodgers, T.L., 2016. Scale-up of Batch Rotor-Stator Mixers. Part 1 - Power Constants. Chemical Engineering Science In Press.</w:t>
      </w:r>
      <w:bookmarkEnd w:id="33"/>
    </w:p>
    <w:p w:rsidR="008D4C4F" w:rsidRPr="008D4C4F" w:rsidRDefault="008D4C4F" w:rsidP="008D4C4F">
      <w:pPr>
        <w:pStyle w:val="EndNoteBibliography"/>
        <w:spacing w:after="0"/>
      </w:pPr>
      <w:bookmarkStart w:id="34" w:name="_ENREF_14"/>
      <w:r w:rsidRPr="008D4C4F">
        <w:t>Kołmogorov, A.N., 1949. Disintegration of drops in turbulent flows. Doklady  Akademii Nauk SSSR 66, 825-828.</w:t>
      </w:r>
      <w:bookmarkEnd w:id="34"/>
    </w:p>
    <w:p w:rsidR="008D4C4F" w:rsidRPr="008D4C4F" w:rsidRDefault="008D4C4F" w:rsidP="008D4C4F">
      <w:pPr>
        <w:pStyle w:val="EndNoteBibliography"/>
        <w:spacing w:after="0"/>
      </w:pPr>
      <w:bookmarkStart w:id="35" w:name="_ENREF_15"/>
      <w:r w:rsidRPr="008D4C4F">
        <w:t>Liao, Y., Lucas, D., 2009. A literature review of theoretical models for drop and bubble breakup in turbulent dispersions. Chemical Engineering Science 64, 3389-3406.</w:t>
      </w:r>
      <w:bookmarkEnd w:id="35"/>
    </w:p>
    <w:p w:rsidR="008D4C4F" w:rsidRPr="008D4C4F" w:rsidRDefault="008D4C4F" w:rsidP="008D4C4F">
      <w:pPr>
        <w:pStyle w:val="EndNoteBibliography"/>
        <w:spacing w:after="0"/>
      </w:pPr>
      <w:bookmarkStart w:id="36" w:name="_ENREF_16"/>
      <w:r w:rsidRPr="008D4C4F">
        <w:t>Luciani, C.V., Conder, E.W., Seibert, K.D., 2015. Modeling-Aided Scale-Up of High-Shear Rotor–Stator Wet Milling for Pharmaceutical Applications. Organic Process Research &amp; Development 19, 582-589.</w:t>
      </w:r>
      <w:bookmarkEnd w:id="36"/>
    </w:p>
    <w:p w:rsidR="008D4C4F" w:rsidRPr="008D4C4F" w:rsidRDefault="008D4C4F" w:rsidP="008D4C4F">
      <w:pPr>
        <w:pStyle w:val="EndNoteBibliography"/>
        <w:spacing w:after="0"/>
      </w:pPr>
      <w:bookmarkStart w:id="37" w:name="_ENREF_17"/>
      <w:r w:rsidRPr="008D4C4F">
        <w:t>Mann, R., Knysh, P.E.A., Rasekoala, E.A., Didari, M., 1987. Mixing of a tracer in a closed stirred vessel: A network-of-zones analysis of mixing curves acquired by fire-optic photometry, Fluid Mixing III, University of Bradford, UK, pp. 49-62.</w:t>
      </w:r>
      <w:bookmarkEnd w:id="37"/>
    </w:p>
    <w:p w:rsidR="008D4C4F" w:rsidRPr="008D4C4F" w:rsidRDefault="008D4C4F" w:rsidP="008D4C4F">
      <w:pPr>
        <w:pStyle w:val="EndNoteBibliography"/>
        <w:spacing w:after="0"/>
      </w:pPr>
      <w:bookmarkStart w:id="38" w:name="_ENREF_18"/>
      <w:r w:rsidRPr="008D4C4F">
        <w:t>Matsumura, M., Masunaga, H., Haraya, K., Kobayashi, J., 1978. Effect of Gas Entrainment on the Power Requirement and Gas Holdup in an Aerated Stirred Tank. Journal of Fermentation Technology 56, 128-138.</w:t>
      </w:r>
      <w:bookmarkEnd w:id="38"/>
    </w:p>
    <w:p w:rsidR="008D4C4F" w:rsidRPr="008D4C4F" w:rsidRDefault="008D4C4F" w:rsidP="008D4C4F">
      <w:pPr>
        <w:pStyle w:val="EndNoteBibliography"/>
        <w:spacing w:after="0"/>
      </w:pPr>
      <w:bookmarkStart w:id="39" w:name="_ENREF_19"/>
      <w:r w:rsidRPr="008D4C4F">
        <w:t>Paton, K.R., Varrla, E., Backes, C., Smith, R.J., Khan, U., O’Neill, A., Boland, C., Lotya, M., Istrate, O.M., King, P., Higgins, T., Barwich, S., May, P., Puczkarski, P., Ahmed, I., Moebius, M., Pettersson, H., Long, E., Coelho, J., O’Brien, S.E., McGuire, E.K., Sanchez, B.M., Duesberg, G.S., McEvoy, N., Pennycook, T.J., Downing, C., Crossley, A., Nicolosi, V., Coleman, J.N., 2014. Scalable production of large quantities of defect-free few-layer graphene by shear exfoliation in liquids. Nat Mater 13, 624-630.</w:t>
      </w:r>
      <w:bookmarkEnd w:id="39"/>
    </w:p>
    <w:p w:rsidR="008D4C4F" w:rsidRPr="008D4C4F" w:rsidRDefault="008D4C4F" w:rsidP="008D4C4F">
      <w:pPr>
        <w:pStyle w:val="EndNoteBibliography"/>
        <w:spacing w:after="0"/>
      </w:pPr>
      <w:bookmarkStart w:id="40" w:name="_ENREF_20"/>
      <w:r w:rsidRPr="008D4C4F">
        <w:t>Rodgers, T.L., Cooke, M., 2012a. Correlation of Drop Size with Shear Tip Speed, 14th European Conference on Mixing, Warszawa, Poland.</w:t>
      </w:r>
      <w:bookmarkEnd w:id="40"/>
    </w:p>
    <w:p w:rsidR="008D4C4F" w:rsidRPr="008D4C4F" w:rsidRDefault="008D4C4F" w:rsidP="008D4C4F">
      <w:pPr>
        <w:pStyle w:val="EndNoteBibliography"/>
        <w:spacing w:after="0"/>
      </w:pPr>
      <w:bookmarkStart w:id="41" w:name="_ENREF_21"/>
      <w:r w:rsidRPr="008D4C4F">
        <w:t>Rodgers, T.L., Cooke, M., 2012b. Rotor–stator devices: The role of shear and the stator. Chemical Engineering Research and Design 90, 323-327.</w:t>
      </w:r>
      <w:bookmarkEnd w:id="41"/>
    </w:p>
    <w:p w:rsidR="008D4C4F" w:rsidRPr="008D4C4F" w:rsidRDefault="008D4C4F" w:rsidP="008D4C4F">
      <w:pPr>
        <w:pStyle w:val="EndNoteBibliography"/>
        <w:spacing w:after="0"/>
      </w:pPr>
      <w:bookmarkStart w:id="42" w:name="_ENREF_22"/>
      <w:r w:rsidRPr="008D4C4F">
        <w:t>Rodgers, T.L., Gangolf, L., Vannier, C., Parriaud, M., Cooke, M., 2011. Mixing times for process vessels with aspect ratios greater than one. Chemical Engineering Science 66, 2935-2944.</w:t>
      </w:r>
      <w:bookmarkEnd w:id="42"/>
    </w:p>
    <w:p w:rsidR="008D4C4F" w:rsidRPr="008D4C4F" w:rsidRDefault="008D4C4F" w:rsidP="008D4C4F">
      <w:pPr>
        <w:pStyle w:val="EndNoteBibliography"/>
        <w:spacing w:after="0"/>
      </w:pPr>
      <w:bookmarkStart w:id="43" w:name="_ENREF_23"/>
      <w:r w:rsidRPr="008D4C4F">
        <w:t>Rodgers, T.L., Kowalski, A., 2010. An electrical resistance tomography method for determining mixing in batch addition with a level change. Chemical Engineering Research and Design 88, 204-212.</w:t>
      </w:r>
      <w:bookmarkEnd w:id="43"/>
    </w:p>
    <w:p w:rsidR="008D4C4F" w:rsidRPr="008D4C4F" w:rsidRDefault="008D4C4F" w:rsidP="008D4C4F">
      <w:pPr>
        <w:pStyle w:val="EndNoteBibliography"/>
        <w:spacing w:after="0"/>
      </w:pPr>
      <w:bookmarkStart w:id="44" w:name="_ENREF_24"/>
      <w:r w:rsidRPr="008D4C4F">
        <w:t>Rodgers, T.L., Trinh, L., 2016. High-Shear Mixing: Applications in the Food Industry, Reference Module in Food Science. Elsevier.</w:t>
      </w:r>
      <w:bookmarkEnd w:id="44"/>
    </w:p>
    <w:p w:rsidR="008D4C4F" w:rsidRPr="008D4C4F" w:rsidRDefault="008D4C4F" w:rsidP="008D4C4F">
      <w:pPr>
        <w:pStyle w:val="EndNoteBibliography"/>
        <w:spacing w:after="0"/>
      </w:pPr>
      <w:bookmarkStart w:id="45" w:name="_ENREF_25"/>
      <w:r w:rsidRPr="008D4C4F">
        <w:t>Rueger, P.E., Calabrese, R.V., 2013a. Dispersion of water into oil in a rotor–stator mixer. Part 1: Drop breakup in dilute systems. Chemical Engineering Research and Design 91, 2122-2133.</w:t>
      </w:r>
      <w:bookmarkEnd w:id="45"/>
    </w:p>
    <w:p w:rsidR="008D4C4F" w:rsidRPr="008D4C4F" w:rsidRDefault="008D4C4F" w:rsidP="008D4C4F">
      <w:pPr>
        <w:pStyle w:val="EndNoteBibliography"/>
        <w:spacing w:after="0"/>
      </w:pPr>
      <w:bookmarkStart w:id="46" w:name="_ENREF_26"/>
      <w:r w:rsidRPr="008D4C4F">
        <w:t>Rueger, P.E., Calabrese, R.V., 2013b. Dispersion of water into oil in a rotor–stator mixer. Part 2: Effect of phase fraction. Chemical Engineering Research and Design 91, 2134-2141.</w:t>
      </w:r>
      <w:bookmarkEnd w:id="46"/>
    </w:p>
    <w:p w:rsidR="008D4C4F" w:rsidRPr="008D4C4F" w:rsidRDefault="008D4C4F" w:rsidP="008D4C4F">
      <w:pPr>
        <w:pStyle w:val="EndNoteBibliography"/>
        <w:spacing w:after="0"/>
      </w:pPr>
      <w:bookmarkStart w:id="47" w:name="_ENREF_27"/>
      <w:r w:rsidRPr="008D4C4F">
        <w:lastRenderedPageBreak/>
        <w:t>Ruszkowski, S., 1994. A Rational Method for Measuring Blending Performance, and Comparison of Different Impeller Types, 8th European Conference on Mixing, Cambridge, UK.</w:t>
      </w:r>
      <w:bookmarkEnd w:id="47"/>
    </w:p>
    <w:p w:rsidR="008D4C4F" w:rsidRPr="008D4C4F" w:rsidRDefault="008D4C4F" w:rsidP="008D4C4F">
      <w:pPr>
        <w:pStyle w:val="EndNoteBibliography"/>
        <w:spacing w:after="0"/>
      </w:pPr>
      <w:bookmarkStart w:id="48" w:name="_ENREF_28"/>
      <w:r w:rsidRPr="008D4C4F">
        <w:t>Savary, G., Grisel, M., Picard, C., 2016. Cosmetics and Personal Care Products, in: Olatunji, O. (Ed.), Natural Polymers: Industry Techniques and Applications. Springer International Publishing, Cham, pp. 219-261.</w:t>
      </w:r>
      <w:bookmarkEnd w:id="48"/>
    </w:p>
    <w:p w:rsidR="008D4C4F" w:rsidRPr="008D4C4F" w:rsidRDefault="008D4C4F" w:rsidP="008D4C4F">
      <w:pPr>
        <w:pStyle w:val="EndNoteBibliography"/>
        <w:spacing w:after="0"/>
      </w:pPr>
      <w:bookmarkStart w:id="49" w:name="_ENREF_29"/>
      <w:r w:rsidRPr="008D4C4F">
        <w:t>Schöberl, J., 1997. NETGEN An advancing front 2D/3D-mesh generator based on abstract rules. Computing and Visualization in Science 1, 41-52.</w:t>
      </w:r>
      <w:bookmarkEnd w:id="49"/>
    </w:p>
    <w:p w:rsidR="008D4C4F" w:rsidRPr="008D4C4F" w:rsidRDefault="008D4C4F" w:rsidP="008D4C4F">
      <w:pPr>
        <w:pStyle w:val="EndNoteBibliography"/>
        <w:spacing w:after="0"/>
      </w:pPr>
      <w:bookmarkStart w:id="50" w:name="_ENREF_30"/>
      <w:r w:rsidRPr="008D4C4F">
        <w:t>Singh, V., Hessler, W., Fuchs, R., Constantinides, A., 1986. On-line Determination of Mixing Parameters in Fermenters using pH Transients, 1st International Conference of Bioreactors, Cambridge, UK, pp. 231-256.</w:t>
      </w:r>
      <w:bookmarkEnd w:id="50"/>
    </w:p>
    <w:p w:rsidR="008D4C4F" w:rsidRPr="008D4C4F" w:rsidRDefault="008D4C4F" w:rsidP="008D4C4F">
      <w:pPr>
        <w:pStyle w:val="EndNoteBibliography"/>
        <w:spacing w:after="0"/>
      </w:pPr>
      <w:bookmarkStart w:id="51" w:name="_ENREF_31"/>
      <w:r w:rsidRPr="008D4C4F">
        <w:t>Stephenson, D.R., 2008. Choices and Implications in Three-Dimensional Electrical Impedence Tomography. The University of Manchester.</w:t>
      </w:r>
      <w:bookmarkEnd w:id="51"/>
    </w:p>
    <w:p w:rsidR="008D4C4F" w:rsidRPr="008D4C4F" w:rsidRDefault="008D4C4F" w:rsidP="008D4C4F">
      <w:pPr>
        <w:pStyle w:val="EndNoteBibliography"/>
        <w:spacing w:after="0"/>
      </w:pPr>
      <w:bookmarkStart w:id="52" w:name="_ENREF_32"/>
      <w:r w:rsidRPr="008D4C4F">
        <w:t>Veljković, V.B., Bicok, K.M., Simonović, D.M., 1991. Mechanism, onset and intensity of surface aeration in geometrically-similar, sparged, agitated vessels. The Canadian Journal of Chemical Engineering 69, 916-926.</w:t>
      </w:r>
      <w:bookmarkEnd w:id="52"/>
    </w:p>
    <w:p w:rsidR="008D4C4F" w:rsidRPr="008D4C4F" w:rsidRDefault="008D4C4F" w:rsidP="008D4C4F">
      <w:pPr>
        <w:pStyle w:val="EndNoteBibliography"/>
        <w:spacing w:after="0"/>
      </w:pPr>
      <w:bookmarkStart w:id="53" w:name="_ENREF_33"/>
      <w:r w:rsidRPr="008D4C4F">
        <w:t>York, T., 2001. Status of electrical tomography in industrial applications. Journal of Electronic Imaging 10, 608-619.</w:t>
      </w:r>
      <w:bookmarkEnd w:id="53"/>
    </w:p>
    <w:p w:rsidR="008D4C4F" w:rsidRPr="008D4C4F" w:rsidRDefault="008D4C4F" w:rsidP="008D4C4F">
      <w:pPr>
        <w:pStyle w:val="EndNoteBibliography"/>
        <w:spacing w:after="0"/>
      </w:pPr>
      <w:bookmarkStart w:id="54" w:name="_ENREF_34"/>
      <w:r w:rsidRPr="008D4C4F">
        <w:t>Zhang, J., Xu, S., Li, W., 2012. High shear mixers: A review of typical applications and studies on power draw, flow pattern, energy dissipation and transfer properties. Chemical Engineering and Processing: Process Intensification 57–58, 25-41.</w:t>
      </w:r>
      <w:bookmarkEnd w:id="54"/>
    </w:p>
    <w:p w:rsidR="008D4C4F" w:rsidRPr="008D4C4F" w:rsidRDefault="008D4C4F" w:rsidP="008D4C4F">
      <w:pPr>
        <w:pStyle w:val="EndNoteBibliography"/>
      </w:pPr>
      <w:bookmarkStart w:id="55" w:name="_ENREF_35"/>
      <w:r w:rsidRPr="008D4C4F">
        <w:t>Zhou, G., Kresta, S.M., 1998. Correlation of mean drop size and minimum drop size with the turbulence energy dissipation and the flow in an agitated tank. Chemical Engineering Science 53, 2063-2079.</w:t>
      </w:r>
      <w:bookmarkEnd w:id="55"/>
    </w:p>
    <w:p w:rsidR="00A33A49" w:rsidRPr="004F02A8" w:rsidRDefault="00703C57" w:rsidP="00AB29DF">
      <w:pPr>
        <w:spacing w:line="480" w:lineRule="auto"/>
        <w:rPr>
          <w:rFonts w:eastAsiaTheme="minorEastAsia"/>
        </w:rPr>
      </w:pPr>
      <w:r>
        <w:rPr>
          <w:rFonts w:eastAsiaTheme="minorEastAsia"/>
        </w:rPr>
        <w:fldChar w:fldCharType="end"/>
      </w:r>
    </w:p>
    <w:sectPr w:rsidR="00A33A49" w:rsidRPr="004F02A8" w:rsidSect="00AB29DF">
      <w:footerReference w:type="default" r:id="rId2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CF9" w:rsidRDefault="00A31CF9" w:rsidP="00AB29DF">
      <w:pPr>
        <w:spacing w:after="0" w:line="240" w:lineRule="auto"/>
      </w:pPr>
      <w:r>
        <w:separator/>
      </w:r>
    </w:p>
  </w:endnote>
  <w:endnote w:type="continuationSeparator" w:id="0">
    <w:p w:rsidR="00A31CF9" w:rsidRDefault="00A31CF9" w:rsidP="00AB2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198629"/>
      <w:docPartObj>
        <w:docPartGallery w:val="Page Numbers (Bottom of Page)"/>
        <w:docPartUnique/>
      </w:docPartObj>
    </w:sdtPr>
    <w:sdtEndPr>
      <w:rPr>
        <w:noProof/>
      </w:rPr>
    </w:sdtEndPr>
    <w:sdtContent>
      <w:p w:rsidR="00FC6C3A" w:rsidRDefault="00FC6C3A">
        <w:pPr>
          <w:pStyle w:val="Footer"/>
          <w:jc w:val="center"/>
        </w:pPr>
        <w:r>
          <w:fldChar w:fldCharType="begin"/>
        </w:r>
        <w:r>
          <w:instrText xml:space="preserve"> PAGE   \* MERGEFORMAT </w:instrText>
        </w:r>
        <w:r>
          <w:fldChar w:fldCharType="separate"/>
        </w:r>
        <w:r w:rsidR="008D3D00">
          <w:rPr>
            <w:noProof/>
          </w:rPr>
          <w:t>1</w:t>
        </w:r>
        <w:r>
          <w:rPr>
            <w:noProof/>
          </w:rPr>
          <w:fldChar w:fldCharType="end"/>
        </w:r>
      </w:p>
    </w:sdtContent>
  </w:sdt>
  <w:p w:rsidR="00FC6C3A" w:rsidRDefault="00FC6C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CF9" w:rsidRDefault="00A31CF9" w:rsidP="00AB29DF">
      <w:pPr>
        <w:spacing w:after="0" w:line="240" w:lineRule="auto"/>
      </w:pPr>
      <w:r>
        <w:separator/>
      </w:r>
    </w:p>
  </w:footnote>
  <w:footnote w:type="continuationSeparator" w:id="0">
    <w:p w:rsidR="00A31CF9" w:rsidRDefault="00A31CF9" w:rsidP="00AB29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E180E"/>
    <w:multiLevelType w:val="hybridMultilevel"/>
    <w:tmpl w:val="7564D98C"/>
    <w:lvl w:ilvl="0" w:tplc="345C1CA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6466914"/>
    <w:multiLevelType w:val="hybridMultilevel"/>
    <w:tmpl w:val="7C961562"/>
    <w:lvl w:ilvl="0" w:tplc="3F700B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A65724E"/>
    <w:multiLevelType w:val="multilevel"/>
    <w:tmpl w:val="03B6D8DA"/>
    <w:lvl w:ilvl="0">
      <w:start w:val="1"/>
      <w:numFmt w:val="decimal"/>
      <w:pStyle w:val="Heading1"/>
      <w:lvlText w:val="%1."/>
      <w:lvlJc w:val="left"/>
      <w:pPr>
        <w:ind w:left="720"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7DD06DAB"/>
    <w:multiLevelType w:val="hybridMultilevel"/>
    <w:tmpl w:val="351CE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 Engineer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axe9xp09exsxleavd75ffervs0zrtxfszf0&quot;&gt;References&lt;record-ids&gt;&lt;item&gt;7&lt;/item&gt;&lt;item&gt;8&lt;/item&gt;&lt;item&gt;10&lt;/item&gt;&lt;item&gt;11&lt;/item&gt;&lt;item&gt;12&lt;/item&gt;&lt;item&gt;13&lt;/item&gt;&lt;item&gt;14&lt;/item&gt;&lt;item&gt;15&lt;/item&gt;&lt;item&gt;17&lt;/item&gt;&lt;item&gt;18&lt;/item&gt;&lt;item&gt;19&lt;/item&gt;&lt;item&gt;20&lt;/item&gt;&lt;item&gt;21&lt;/item&gt;&lt;item&gt;22&lt;/item&gt;&lt;item&gt;23&lt;/item&gt;&lt;item&gt;25&lt;/item&gt;&lt;item&gt;26&lt;/item&gt;&lt;item&gt;27&lt;/item&gt;&lt;item&gt;29&lt;/item&gt;&lt;item&gt;35&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record-ids&gt;&lt;/item&gt;&lt;/Libraries&gt;"/>
  </w:docVars>
  <w:rsids>
    <w:rsidRoot w:val="000C5639"/>
    <w:rsid w:val="00004CB8"/>
    <w:rsid w:val="0000708D"/>
    <w:rsid w:val="00022C67"/>
    <w:rsid w:val="00023EA5"/>
    <w:rsid w:val="00026451"/>
    <w:rsid w:val="000313DE"/>
    <w:rsid w:val="00032617"/>
    <w:rsid w:val="000545AE"/>
    <w:rsid w:val="000567D7"/>
    <w:rsid w:val="00060A56"/>
    <w:rsid w:val="000641C2"/>
    <w:rsid w:val="00065CFB"/>
    <w:rsid w:val="00066DE5"/>
    <w:rsid w:val="00066F53"/>
    <w:rsid w:val="0006709B"/>
    <w:rsid w:val="0007403B"/>
    <w:rsid w:val="00086E7A"/>
    <w:rsid w:val="00087B27"/>
    <w:rsid w:val="00095DC2"/>
    <w:rsid w:val="0009722A"/>
    <w:rsid w:val="000B071E"/>
    <w:rsid w:val="000B5B8B"/>
    <w:rsid w:val="000C5639"/>
    <w:rsid w:val="000C7E61"/>
    <w:rsid w:val="000D220C"/>
    <w:rsid w:val="00104F7A"/>
    <w:rsid w:val="001054E3"/>
    <w:rsid w:val="00111585"/>
    <w:rsid w:val="00116792"/>
    <w:rsid w:val="00120B12"/>
    <w:rsid w:val="00124645"/>
    <w:rsid w:val="00131895"/>
    <w:rsid w:val="0013431D"/>
    <w:rsid w:val="00150724"/>
    <w:rsid w:val="00152DEF"/>
    <w:rsid w:val="00162D26"/>
    <w:rsid w:val="00173F18"/>
    <w:rsid w:val="001850BF"/>
    <w:rsid w:val="00194869"/>
    <w:rsid w:val="001A242F"/>
    <w:rsid w:val="001B2C5B"/>
    <w:rsid w:val="001C341C"/>
    <w:rsid w:val="001C7683"/>
    <w:rsid w:val="001C7853"/>
    <w:rsid w:val="001D0D2C"/>
    <w:rsid w:val="001E7A74"/>
    <w:rsid w:val="002019CD"/>
    <w:rsid w:val="0020312A"/>
    <w:rsid w:val="00210913"/>
    <w:rsid w:val="00236CBD"/>
    <w:rsid w:val="002409EC"/>
    <w:rsid w:val="00244FE6"/>
    <w:rsid w:val="00245468"/>
    <w:rsid w:val="00250C75"/>
    <w:rsid w:val="002514B1"/>
    <w:rsid w:val="00251F93"/>
    <w:rsid w:val="00262D07"/>
    <w:rsid w:val="00263923"/>
    <w:rsid w:val="00264529"/>
    <w:rsid w:val="0028441F"/>
    <w:rsid w:val="002B0490"/>
    <w:rsid w:val="002B2E5B"/>
    <w:rsid w:val="002D037C"/>
    <w:rsid w:val="002E535B"/>
    <w:rsid w:val="002F596A"/>
    <w:rsid w:val="00304F04"/>
    <w:rsid w:val="00310444"/>
    <w:rsid w:val="00320985"/>
    <w:rsid w:val="00326EFD"/>
    <w:rsid w:val="00333ACD"/>
    <w:rsid w:val="003348C9"/>
    <w:rsid w:val="00335CCF"/>
    <w:rsid w:val="00344DF6"/>
    <w:rsid w:val="003828BE"/>
    <w:rsid w:val="00383F6D"/>
    <w:rsid w:val="003870B8"/>
    <w:rsid w:val="003918EC"/>
    <w:rsid w:val="003937BD"/>
    <w:rsid w:val="003A4BE9"/>
    <w:rsid w:val="003B76BF"/>
    <w:rsid w:val="003D43F5"/>
    <w:rsid w:val="003D467A"/>
    <w:rsid w:val="003E2EF3"/>
    <w:rsid w:val="003F03DB"/>
    <w:rsid w:val="003F48F5"/>
    <w:rsid w:val="00401A12"/>
    <w:rsid w:val="0040434C"/>
    <w:rsid w:val="004134AF"/>
    <w:rsid w:val="0042708A"/>
    <w:rsid w:val="00440201"/>
    <w:rsid w:val="0044496F"/>
    <w:rsid w:val="0045398A"/>
    <w:rsid w:val="0045775D"/>
    <w:rsid w:val="00461AAA"/>
    <w:rsid w:val="00480816"/>
    <w:rsid w:val="00486527"/>
    <w:rsid w:val="004B381F"/>
    <w:rsid w:val="004B4CC3"/>
    <w:rsid w:val="004B63FA"/>
    <w:rsid w:val="004C1528"/>
    <w:rsid w:val="004C1E30"/>
    <w:rsid w:val="004D286F"/>
    <w:rsid w:val="004D5FD6"/>
    <w:rsid w:val="004E2DEC"/>
    <w:rsid w:val="004E69C3"/>
    <w:rsid w:val="004E71D8"/>
    <w:rsid w:val="004E7A8A"/>
    <w:rsid w:val="004F02A8"/>
    <w:rsid w:val="0050753A"/>
    <w:rsid w:val="005100B2"/>
    <w:rsid w:val="00516B16"/>
    <w:rsid w:val="00516B49"/>
    <w:rsid w:val="00523F01"/>
    <w:rsid w:val="00532279"/>
    <w:rsid w:val="00535E78"/>
    <w:rsid w:val="005401BB"/>
    <w:rsid w:val="005461D5"/>
    <w:rsid w:val="0054714B"/>
    <w:rsid w:val="005527A4"/>
    <w:rsid w:val="005533E3"/>
    <w:rsid w:val="00555708"/>
    <w:rsid w:val="005720FD"/>
    <w:rsid w:val="00573DE3"/>
    <w:rsid w:val="005754CE"/>
    <w:rsid w:val="00593064"/>
    <w:rsid w:val="005A3761"/>
    <w:rsid w:val="005A3ED4"/>
    <w:rsid w:val="005C07E1"/>
    <w:rsid w:val="005D0222"/>
    <w:rsid w:val="005E12A5"/>
    <w:rsid w:val="005E5CC4"/>
    <w:rsid w:val="005E7502"/>
    <w:rsid w:val="006039E6"/>
    <w:rsid w:val="00614317"/>
    <w:rsid w:val="00626225"/>
    <w:rsid w:val="00635360"/>
    <w:rsid w:val="00640277"/>
    <w:rsid w:val="00651CE5"/>
    <w:rsid w:val="006546FC"/>
    <w:rsid w:val="006648DA"/>
    <w:rsid w:val="006657D4"/>
    <w:rsid w:val="0067614C"/>
    <w:rsid w:val="00692981"/>
    <w:rsid w:val="006A0610"/>
    <w:rsid w:val="006A308A"/>
    <w:rsid w:val="006A4AA5"/>
    <w:rsid w:val="006A6847"/>
    <w:rsid w:val="006A717D"/>
    <w:rsid w:val="006C3C4F"/>
    <w:rsid w:val="006D1F3F"/>
    <w:rsid w:val="006D6533"/>
    <w:rsid w:val="00700A36"/>
    <w:rsid w:val="00703C57"/>
    <w:rsid w:val="00705262"/>
    <w:rsid w:val="00711867"/>
    <w:rsid w:val="007165B5"/>
    <w:rsid w:val="0072080F"/>
    <w:rsid w:val="00740717"/>
    <w:rsid w:val="00753931"/>
    <w:rsid w:val="007619AE"/>
    <w:rsid w:val="00763DB4"/>
    <w:rsid w:val="00764FE1"/>
    <w:rsid w:val="00767D4D"/>
    <w:rsid w:val="00772321"/>
    <w:rsid w:val="0077310C"/>
    <w:rsid w:val="00773DD0"/>
    <w:rsid w:val="00792D4D"/>
    <w:rsid w:val="007A233F"/>
    <w:rsid w:val="007C2613"/>
    <w:rsid w:val="007C3001"/>
    <w:rsid w:val="007C35CB"/>
    <w:rsid w:val="007C4A1A"/>
    <w:rsid w:val="007C4BF9"/>
    <w:rsid w:val="007D4D6D"/>
    <w:rsid w:val="007D6E18"/>
    <w:rsid w:val="007F1CBA"/>
    <w:rsid w:val="007F4343"/>
    <w:rsid w:val="00803947"/>
    <w:rsid w:val="0083607E"/>
    <w:rsid w:val="0083730B"/>
    <w:rsid w:val="00837CE0"/>
    <w:rsid w:val="00842DA5"/>
    <w:rsid w:val="00851E0B"/>
    <w:rsid w:val="00853E9E"/>
    <w:rsid w:val="00862062"/>
    <w:rsid w:val="00863AC8"/>
    <w:rsid w:val="00867A7B"/>
    <w:rsid w:val="00867F5F"/>
    <w:rsid w:val="00874DF4"/>
    <w:rsid w:val="00892486"/>
    <w:rsid w:val="0089562C"/>
    <w:rsid w:val="008A6CAB"/>
    <w:rsid w:val="008B008E"/>
    <w:rsid w:val="008B11F4"/>
    <w:rsid w:val="008B1B27"/>
    <w:rsid w:val="008B57C4"/>
    <w:rsid w:val="008D1BB7"/>
    <w:rsid w:val="008D3D00"/>
    <w:rsid w:val="008D4C4F"/>
    <w:rsid w:val="008E42DE"/>
    <w:rsid w:val="008E7EDD"/>
    <w:rsid w:val="008F1637"/>
    <w:rsid w:val="009343C2"/>
    <w:rsid w:val="00947B93"/>
    <w:rsid w:val="009524B2"/>
    <w:rsid w:val="00952939"/>
    <w:rsid w:val="00971CCA"/>
    <w:rsid w:val="009736B2"/>
    <w:rsid w:val="00993087"/>
    <w:rsid w:val="00996345"/>
    <w:rsid w:val="009B0CB9"/>
    <w:rsid w:val="009D45F4"/>
    <w:rsid w:val="009E0359"/>
    <w:rsid w:val="009F2B02"/>
    <w:rsid w:val="009F486F"/>
    <w:rsid w:val="009F674E"/>
    <w:rsid w:val="00A112EA"/>
    <w:rsid w:val="00A12523"/>
    <w:rsid w:val="00A22C94"/>
    <w:rsid w:val="00A25EE8"/>
    <w:rsid w:val="00A31CF9"/>
    <w:rsid w:val="00A32A70"/>
    <w:rsid w:val="00A33A49"/>
    <w:rsid w:val="00A42486"/>
    <w:rsid w:val="00A43F4C"/>
    <w:rsid w:val="00A60709"/>
    <w:rsid w:val="00AB29DF"/>
    <w:rsid w:val="00AB6E7B"/>
    <w:rsid w:val="00AC02C7"/>
    <w:rsid w:val="00AD342B"/>
    <w:rsid w:val="00AD4FE8"/>
    <w:rsid w:val="00AE414F"/>
    <w:rsid w:val="00AE6B43"/>
    <w:rsid w:val="00AF5F43"/>
    <w:rsid w:val="00B075CE"/>
    <w:rsid w:val="00B10125"/>
    <w:rsid w:val="00B12E25"/>
    <w:rsid w:val="00B327B5"/>
    <w:rsid w:val="00B43263"/>
    <w:rsid w:val="00B45E94"/>
    <w:rsid w:val="00B5022D"/>
    <w:rsid w:val="00B7713E"/>
    <w:rsid w:val="00B837F9"/>
    <w:rsid w:val="00B964A0"/>
    <w:rsid w:val="00B9652A"/>
    <w:rsid w:val="00BA096B"/>
    <w:rsid w:val="00BA2692"/>
    <w:rsid w:val="00BA31A7"/>
    <w:rsid w:val="00BB1C9F"/>
    <w:rsid w:val="00BB4CAF"/>
    <w:rsid w:val="00BB6B38"/>
    <w:rsid w:val="00BC39FD"/>
    <w:rsid w:val="00BC4BCD"/>
    <w:rsid w:val="00BC771A"/>
    <w:rsid w:val="00BD0A3D"/>
    <w:rsid w:val="00BD284D"/>
    <w:rsid w:val="00BD4365"/>
    <w:rsid w:val="00BE422A"/>
    <w:rsid w:val="00BE6841"/>
    <w:rsid w:val="00BE732A"/>
    <w:rsid w:val="00BF2C6D"/>
    <w:rsid w:val="00BF59FE"/>
    <w:rsid w:val="00C015C6"/>
    <w:rsid w:val="00C07C45"/>
    <w:rsid w:val="00C131E1"/>
    <w:rsid w:val="00C14EDF"/>
    <w:rsid w:val="00C21AD0"/>
    <w:rsid w:val="00C22442"/>
    <w:rsid w:val="00C2420F"/>
    <w:rsid w:val="00C3336C"/>
    <w:rsid w:val="00C343A1"/>
    <w:rsid w:val="00C36275"/>
    <w:rsid w:val="00C41645"/>
    <w:rsid w:val="00C42991"/>
    <w:rsid w:val="00C42E1F"/>
    <w:rsid w:val="00C42FDF"/>
    <w:rsid w:val="00C47584"/>
    <w:rsid w:val="00C511A9"/>
    <w:rsid w:val="00C60762"/>
    <w:rsid w:val="00C60EF7"/>
    <w:rsid w:val="00C6345A"/>
    <w:rsid w:val="00C66E3A"/>
    <w:rsid w:val="00C757BE"/>
    <w:rsid w:val="00C761D8"/>
    <w:rsid w:val="00C80F3D"/>
    <w:rsid w:val="00C91028"/>
    <w:rsid w:val="00CA3E4E"/>
    <w:rsid w:val="00CB4EFA"/>
    <w:rsid w:val="00CC55B1"/>
    <w:rsid w:val="00CC689D"/>
    <w:rsid w:val="00CD2FDB"/>
    <w:rsid w:val="00CD506F"/>
    <w:rsid w:val="00CD737C"/>
    <w:rsid w:val="00CE336D"/>
    <w:rsid w:val="00CE6BA4"/>
    <w:rsid w:val="00CE7B60"/>
    <w:rsid w:val="00D00030"/>
    <w:rsid w:val="00D03A40"/>
    <w:rsid w:val="00D0712A"/>
    <w:rsid w:val="00D1405E"/>
    <w:rsid w:val="00D2466B"/>
    <w:rsid w:val="00D33CEF"/>
    <w:rsid w:val="00D43693"/>
    <w:rsid w:val="00D46AA4"/>
    <w:rsid w:val="00D50190"/>
    <w:rsid w:val="00D653CC"/>
    <w:rsid w:val="00D67CD9"/>
    <w:rsid w:val="00D8204C"/>
    <w:rsid w:val="00D871E7"/>
    <w:rsid w:val="00DA1384"/>
    <w:rsid w:val="00DA7AA1"/>
    <w:rsid w:val="00DB7548"/>
    <w:rsid w:val="00DC4036"/>
    <w:rsid w:val="00DC4515"/>
    <w:rsid w:val="00DC7082"/>
    <w:rsid w:val="00DD2561"/>
    <w:rsid w:val="00DD6785"/>
    <w:rsid w:val="00DD6E8D"/>
    <w:rsid w:val="00DD794F"/>
    <w:rsid w:val="00DE3337"/>
    <w:rsid w:val="00DE63FF"/>
    <w:rsid w:val="00DE7159"/>
    <w:rsid w:val="00DF70C0"/>
    <w:rsid w:val="00DF798E"/>
    <w:rsid w:val="00E00B51"/>
    <w:rsid w:val="00E04E8F"/>
    <w:rsid w:val="00E1061E"/>
    <w:rsid w:val="00E13CA0"/>
    <w:rsid w:val="00E16BB4"/>
    <w:rsid w:val="00E3134B"/>
    <w:rsid w:val="00E34A1E"/>
    <w:rsid w:val="00E35F51"/>
    <w:rsid w:val="00E5145D"/>
    <w:rsid w:val="00E55B60"/>
    <w:rsid w:val="00E6209E"/>
    <w:rsid w:val="00E62280"/>
    <w:rsid w:val="00E74B7D"/>
    <w:rsid w:val="00E91FF6"/>
    <w:rsid w:val="00E930EA"/>
    <w:rsid w:val="00E94A47"/>
    <w:rsid w:val="00E97572"/>
    <w:rsid w:val="00E977FA"/>
    <w:rsid w:val="00EA0D0E"/>
    <w:rsid w:val="00EA16B9"/>
    <w:rsid w:val="00EB3A82"/>
    <w:rsid w:val="00EC2D6F"/>
    <w:rsid w:val="00EC405B"/>
    <w:rsid w:val="00EC6165"/>
    <w:rsid w:val="00EC7C42"/>
    <w:rsid w:val="00ED449F"/>
    <w:rsid w:val="00ED749F"/>
    <w:rsid w:val="00EE0FBD"/>
    <w:rsid w:val="00EE3F02"/>
    <w:rsid w:val="00EF0DE6"/>
    <w:rsid w:val="00EF5D75"/>
    <w:rsid w:val="00F12C55"/>
    <w:rsid w:val="00F1752F"/>
    <w:rsid w:val="00F30A88"/>
    <w:rsid w:val="00F30C6C"/>
    <w:rsid w:val="00F4423F"/>
    <w:rsid w:val="00F65A25"/>
    <w:rsid w:val="00F82849"/>
    <w:rsid w:val="00F92F1A"/>
    <w:rsid w:val="00FA690E"/>
    <w:rsid w:val="00FB13B8"/>
    <w:rsid w:val="00FC6C3A"/>
    <w:rsid w:val="00FC7D2C"/>
    <w:rsid w:val="00FF40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C94"/>
    <w:pPr>
      <w:jc w:val="both"/>
    </w:pPr>
  </w:style>
  <w:style w:type="paragraph" w:styleId="Heading1">
    <w:name w:val="heading 1"/>
    <w:basedOn w:val="Normal"/>
    <w:next w:val="Normal"/>
    <w:link w:val="Heading1Char"/>
    <w:uiPriority w:val="9"/>
    <w:qFormat/>
    <w:rsid w:val="00A33A49"/>
    <w:pPr>
      <w:keepNext/>
      <w:keepLines/>
      <w:numPr>
        <w:numId w:val="1"/>
      </w:numPr>
      <w:spacing w:before="480" w:after="0"/>
      <w:ind w:left="470" w:hanging="357"/>
      <w:outlineLvl w:val="0"/>
    </w:pPr>
    <w:rPr>
      <w:rFonts w:asciiTheme="majorHAnsi" w:eastAsiaTheme="majorEastAsia" w:hAnsiTheme="majorHAnsi" w:cstheme="majorBidi"/>
      <w:b/>
      <w:bCs/>
      <w:sz w:val="28"/>
      <w:szCs w:val="28"/>
    </w:rPr>
  </w:style>
  <w:style w:type="paragraph" w:styleId="Heading2">
    <w:name w:val="heading 2"/>
    <w:basedOn w:val="ListParagraph"/>
    <w:next w:val="Normal"/>
    <w:link w:val="Heading2Char"/>
    <w:uiPriority w:val="9"/>
    <w:unhideWhenUsed/>
    <w:qFormat/>
    <w:rsid w:val="00A33A49"/>
    <w:pPr>
      <w:numPr>
        <w:ilvl w:val="1"/>
        <w:numId w:val="1"/>
      </w:numPr>
      <w:ind w:left="470" w:hanging="357"/>
      <w:outlineLvl w:val="1"/>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639"/>
    <w:rPr>
      <w:color w:val="808080"/>
    </w:rPr>
  </w:style>
  <w:style w:type="paragraph" w:styleId="BalloonText">
    <w:name w:val="Balloon Text"/>
    <w:basedOn w:val="Normal"/>
    <w:link w:val="BalloonTextChar"/>
    <w:uiPriority w:val="99"/>
    <w:semiHidden/>
    <w:unhideWhenUsed/>
    <w:rsid w:val="000C5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639"/>
    <w:rPr>
      <w:rFonts w:ascii="Tahoma" w:hAnsi="Tahoma" w:cs="Tahoma"/>
      <w:sz w:val="16"/>
      <w:szCs w:val="16"/>
    </w:rPr>
  </w:style>
  <w:style w:type="character" w:customStyle="1" w:styleId="Heading1Char">
    <w:name w:val="Heading 1 Char"/>
    <w:basedOn w:val="DefaultParagraphFont"/>
    <w:link w:val="Heading1"/>
    <w:uiPriority w:val="9"/>
    <w:rsid w:val="00A33A4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33A49"/>
    <w:rPr>
      <w:b/>
      <w:sz w:val="26"/>
      <w:szCs w:val="26"/>
    </w:rPr>
  </w:style>
  <w:style w:type="paragraph" w:styleId="ListParagraph">
    <w:name w:val="List Paragraph"/>
    <w:basedOn w:val="Normal"/>
    <w:uiPriority w:val="34"/>
    <w:qFormat/>
    <w:rsid w:val="00A33A49"/>
    <w:pPr>
      <w:ind w:left="720"/>
      <w:contextualSpacing/>
    </w:pPr>
  </w:style>
  <w:style w:type="paragraph" w:customStyle="1" w:styleId="Fronttitles">
    <w:name w:val="Front_titles"/>
    <w:basedOn w:val="Heading1"/>
    <w:next w:val="Normal"/>
    <w:qFormat/>
    <w:rsid w:val="00A33A49"/>
    <w:pPr>
      <w:numPr>
        <w:numId w:val="0"/>
      </w:numPr>
    </w:pPr>
    <w:rPr>
      <w:rFonts w:eastAsiaTheme="minorEastAsia"/>
    </w:rPr>
  </w:style>
  <w:style w:type="table" w:styleId="TableGrid">
    <w:name w:val="Table Grid"/>
    <w:basedOn w:val="TableNormal"/>
    <w:uiPriority w:val="59"/>
    <w:rsid w:val="006A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A6847"/>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703C5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03C57"/>
    <w:rPr>
      <w:rFonts w:ascii="Calibri" w:hAnsi="Calibri"/>
      <w:noProof/>
      <w:lang w:val="en-US"/>
    </w:rPr>
  </w:style>
  <w:style w:type="paragraph" w:customStyle="1" w:styleId="EndNoteBibliography">
    <w:name w:val="EndNote Bibliography"/>
    <w:basedOn w:val="Normal"/>
    <w:link w:val="EndNoteBibliographyChar"/>
    <w:rsid w:val="00703C5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703C57"/>
    <w:rPr>
      <w:rFonts w:ascii="Calibri" w:hAnsi="Calibri"/>
      <w:noProof/>
      <w:lang w:val="en-US"/>
    </w:rPr>
  </w:style>
  <w:style w:type="character" w:styleId="Hyperlink">
    <w:name w:val="Hyperlink"/>
    <w:basedOn w:val="DefaultParagraphFont"/>
    <w:uiPriority w:val="99"/>
    <w:unhideWhenUsed/>
    <w:rsid w:val="00703C57"/>
    <w:rPr>
      <w:color w:val="0000FF" w:themeColor="hyperlink"/>
      <w:u w:val="single"/>
    </w:rPr>
  </w:style>
  <w:style w:type="character" w:styleId="CommentReference">
    <w:name w:val="annotation reference"/>
    <w:basedOn w:val="DefaultParagraphFont"/>
    <w:uiPriority w:val="99"/>
    <w:semiHidden/>
    <w:unhideWhenUsed/>
    <w:rsid w:val="00E94A47"/>
    <w:rPr>
      <w:sz w:val="16"/>
      <w:szCs w:val="16"/>
    </w:rPr>
  </w:style>
  <w:style w:type="paragraph" w:styleId="CommentText">
    <w:name w:val="annotation text"/>
    <w:basedOn w:val="Normal"/>
    <w:link w:val="CommentTextChar"/>
    <w:uiPriority w:val="99"/>
    <w:semiHidden/>
    <w:unhideWhenUsed/>
    <w:rsid w:val="00E94A47"/>
    <w:pPr>
      <w:spacing w:line="240" w:lineRule="auto"/>
    </w:pPr>
    <w:rPr>
      <w:sz w:val="20"/>
      <w:szCs w:val="20"/>
    </w:rPr>
  </w:style>
  <w:style w:type="character" w:customStyle="1" w:styleId="CommentTextChar">
    <w:name w:val="Comment Text Char"/>
    <w:basedOn w:val="DefaultParagraphFont"/>
    <w:link w:val="CommentText"/>
    <w:uiPriority w:val="99"/>
    <w:semiHidden/>
    <w:rsid w:val="00E94A47"/>
    <w:rPr>
      <w:sz w:val="20"/>
      <w:szCs w:val="20"/>
    </w:rPr>
  </w:style>
  <w:style w:type="paragraph" w:styleId="CommentSubject">
    <w:name w:val="annotation subject"/>
    <w:basedOn w:val="CommentText"/>
    <w:next w:val="CommentText"/>
    <w:link w:val="CommentSubjectChar"/>
    <w:uiPriority w:val="99"/>
    <w:semiHidden/>
    <w:unhideWhenUsed/>
    <w:rsid w:val="00E94A47"/>
    <w:rPr>
      <w:b/>
      <w:bCs/>
    </w:rPr>
  </w:style>
  <w:style w:type="character" w:customStyle="1" w:styleId="CommentSubjectChar">
    <w:name w:val="Comment Subject Char"/>
    <w:basedOn w:val="CommentTextChar"/>
    <w:link w:val="CommentSubject"/>
    <w:uiPriority w:val="99"/>
    <w:semiHidden/>
    <w:rsid w:val="00E94A47"/>
    <w:rPr>
      <w:b/>
      <w:bCs/>
      <w:sz w:val="20"/>
      <w:szCs w:val="20"/>
    </w:rPr>
  </w:style>
  <w:style w:type="paragraph" w:styleId="Header">
    <w:name w:val="header"/>
    <w:basedOn w:val="Normal"/>
    <w:link w:val="HeaderChar"/>
    <w:uiPriority w:val="99"/>
    <w:unhideWhenUsed/>
    <w:rsid w:val="00AB2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9DF"/>
  </w:style>
  <w:style w:type="paragraph" w:styleId="Footer">
    <w:name w:val="footer"/>
    <w:basedOn w:val="Normal"/>
    <w:link w:val="FooterChar"/>
    <w:uiPriority w:val="99"/>
    <w:unhideWhenUsed/>
    <w:rsid w:val="00AB2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9DF"/>
  </w:style>
  <w:style w:type="character" w:styleId="LineNumber">
    <w:name w:val="line number"/>
    <w:basedOn w:val="DefaultParagraphFont"/>
    <w:uiPriority w:val="99"/>
    <w:semiHidden/>
    <w:unhideWhenUsed/>
    <w:rsid w:val="00AB29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C94"/>
    <w:pPr>
      <w:jc w:val="both"/>
    </w:pPr>
  </w:style>
  <w:style w:type="paragraph" w:styleId="Heading1">
    <w:name w:val="heading 1"/>
    <w:basedOn w:val="Normal"/>
    <w:next w:val="Normal"/>
    <w:link w:val="Heading1Char"/>
    <w:uiPriority w:val="9"/>
    <w:qFormat/>
    <w:rsid w:val="00A33A49"/>
    <w:pPr>
      <w:keepNext/>
      <w:keepLines/>
      <w:numPr>
        <w:numId w:val="1"/>
      </w:numPr>
      <w:spacing w:before="480" w:after="0"/>
      <w:ind w:left="470" w:hanging="357"/>
      <w:outlineLvl w:val="0"/>
    </w:pPr>
    <w:rPr>
      <w:rFonts w:asciiTheme="majorHAnsi" w:eastAsiaTheme="majorEastAsia" w:hAnsiTheme="majorHAnsi" w:cstheme="majorBidi"/>
      <w:b/>
      <w:bCs/>
      <w:sz w:val="28"/>
      <w:szCs w:val="28"/>
    </w:rPr>
  </w:style>
  <w:style w:type="paragraph" w:styleId="Heading2">
    <w:name w:val="heading 2"/>
    <w:basedOn w:val="ListParagraph"/>
    <w:next w:val="Normal"/>
    <w:link w:val="Heading2Char"/>
    <w:uiPriority w:val="9"/>
    <w:unhideWhenUsed/>
    <w:qFormat/>
    <w:rsid w:val="00A33A49"/>
    <w:pPr>
      <w:numPr>
        <w:ilvl w:val="1"/>
        <w:numId w:val="1"/>
      </w:numPr>
      <w:ind w:left="470" w:hanging="357"/>
      <w:outlineLvl w:val="1"/>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639"/>
    <w:rPr>
      <w:color w:val="808080"/>
    </w:rPr>
  </w:style>
  <w:style w:type="paragraph" w:styleId="BalloonText">
    <w:name w:val="Balloon Text"/>
    <w:basedOn w:val="Normal"/>
    <w:link w:val="BalloonTextChar"/>
    <w:uiPriority w:val="99"/>
    <w:semiHidden/>
    <w:unhideWhenUsed/>
    <w:rsid w:val="000C5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639"/>
    <w:rPr>
      <w:rFonts w:ascii="Tahoma" w:hAnsi="Tahoma" w:cs="Tahoma"/>
      <w:sz w:val="16"/>
      <w:szCs w:val="16"/>
    </w:rPr>
  </w:style>
  <w:style w:type="character" w:customStyle="1" w:styleId="Heading1Char">
    <w:name w:val="Heading 1 Char"/>
    <w:basedOn w:val="DefaultParagraphFont"/>
    <w:link w:val="Heading1"/>
    <w:uiPriority w:val="9"/>
    <w:rsid w:val="00A33A4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33A49"/>
    <w:rPr>
      <w:b/>
      <w:sz w:val="26"/>
      <w:szCs w:val="26"/>
    </w:rPr>
  </w:style>
  <w:style w:type="paragraph" w:styleId="ListParagraph">
    <w:name w:val="List Paragraph"/>
    <w:basedOn w:val="Normal"/>
    <w:uiPriority w:val="34"/>
    <w:qFormat/>
    <w:rsid w:val="00A33A49"/>
    <w:pPr>
      <w:ind w:left="720"/>
      <w:contextualSpacing/>
    </w:pPr>
  </w:style>
  <w:style w:type="paragraph" w:customStyle="1" w:styleId="Fronttitles">
    <w:name w:val="Front_titles"/>
    <w:basedOn w:val="Heading1"/>
    <w:next w:val="Normal"/>
    <w:qFormat/>
    <w:rsid w:val="00A33A49"/>
    <w:pPr>
      <w:numPr>
        <w:numId w:val="0"/>
      </w:numPr>
    </w:pPr>
    <w:rPr>
      <w:rFonts w:eastAsiaTheme="minorEastAsia"/>
    </w:rPr>
  </w:style>
  <w:style w:type="table" w:styleId="TableGrid">
    <w:name w:val="Table Grid"/>
    <w:basedOn w:val="TableNormal"/>
    <w:uiPriority w:val="59"/>
    <w:rsid w:val="006A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A6847"/>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703C5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03C57"/>
    <w:rPr>
      <w:rFonts w:ascii="Calibri" w:hAnsi="Calibri"/>
      <w:noProof/>
      <w:lang w:val="en-US"/>
    </w:rPr>
  </w:style>
  <w:style w:type="paragraph" w:customStyle="1" w:styleId="EndNoteBibliography">
    <w:name w:val="EndNote Bibliography"/>
    <w:basedOn w:val="Normal"/>
    <w:link w:val="EndNoteBibliographyChar"/>
    <w:rsid w:val="00703C5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703C57"/>
    <w:rPr>
      <w:rFonts w:ascii="Calibri" w:hAnsi="Calibri"/>
      <w:noProof/>
      <w:lang w:val="en-US"/>
    </w:rPr>
  </w:style>
  <w:style w:type="character" w:styleId="Hyperlink">
    <w:name w:val="Hyperlink"/>
    <w:basedOn w:val="DefaultParagraphFont"/>
    <w:uiPriority w:val="99"/>
    <w:unhideWhenUsed/>
    <w:rsid w:val="00703C57"/>
    <w:rPr>
      <w:color w:val="0000FF" w:themeColor="hyperlink"/>
      <w:u w:val="single"/>
    </w:rPr>
  </w:style>
  <w:style w:type="character" w:styleId="CommentReference">
    <w:name w:val="annotation reference"/>
    <w:basedOn w:val="DefaultParagraphFont"/>
    <w:uiPriority w:val="99"/>
    <w:semiHidden/>
    <w:unhideWhenUsed/>
    <w:rsid w:val="00E94A47"/>
    <w:rPr>
      <w:sz w:val="16"/>
      <w:szCs w:val="16"/>
    </w:rPr>
  </w:style>
  <w:style w:type="paragraph" w:styleId="CommentText">
    <w:name w:val="annotation text"/>
    <w:basedOn w:val="Normal"/>
    <w:link w:val="CommentTextChar"/>
    <w:uiPriority w:val="99"/>
    <w:semiHidden/>
    <w:unhideWhenUsed/>
    <w:rsid w:val="00E94A47"/>
    <w:pPr>
      <w:spacing w:line="240" w:lineRule="auto"/>
    </w:pPr>
    <w:rPr>
      <w:sz w:val="20"/>
      <w:szCs w:val="20"/>
    </w:rPr>
  </w:style>
  <w:style w:type="character" w:customStyle="1" w:styleId="CommentTextChar">
    <w:name w:val="Comment Text Char"/>
    <w:basedOn w:val="DefaultParagraphFont"/>
    <w:link w:val="CommentText"/>
    <w:uiPriority w:val="99"/>
    <w:semiHidden/>
    <w:rsid w:val="00E94A47"/>
    <w:rPr>
      <w:sz w:val="20"/>
      <w:szCs w:val="20"/>
    </w:rPr>
  </w:style>
  <w:style w:type="paragraph" w:styleId="CommentSubject">
    <w:name w:val="annotation subject"/>
    <w:basedOn w:val="CommentText"/>
    <w:next w:val="CommentText"/>
    <w:link w:val="CommentSubjectChar"/>
    <w:uiPriority w:val="99"/>
    <w:semiHidden/>
    <w:unhideWhenUsed/>
    <w:rsid w:val="00E94A47"/>
    <w:rPr>
      <w:b/>
      <w:bCs/>
    </w:rPr>
  </w:style>
  <w:style w:type="character" w:customStyle="1" w:styleId="CommentSubjectChar">
    <w:name w:val="Comment Subject Char"/>
    <w:basedOn w:val="CommentTextChar"/>
    <w:link w:val="CommentSubject"/>
    <w:uiPriority w:val="99"/>
    <w:semiHidden/>
    <w:rsid w:val="00E94A47"/>
    <w:rPr>
      <w:b/>
      <w:bCs/>
      <w:sz w:val="20"/>
      <w:szCs w:val="20"/>
    </w:rPr>
  </w:style>
  <w:style w:type="paragraph" w:styleId="Header">
    <w:name w:val="header"/>
    <w:basedOn w:val="Normal"/>
    <w:link w:val="HeaderChar"/>
    <w:uiPriority w:val="99"/>
    <w:unhideWhenUsed/>
    <w:rsid w:val="00AB2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9DF"/>
  </w:style>
  <w:style w:type="paragraph" w:styleId="Footer">
    <w:name w:val="footer"/>
    <w:basedOn w:val="Normal"/>
    <w:link w:val="FooterChar"/>
    <w:uiPriority w:val="99"/>
    <w:unhideWhenUsed/>
    <w:rsid w:val="00AB2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9DF"/>
  </w:style>
  <w:style w:type="character" w:styleId="LineNumber">
    <w:name w:val="line number"/>
    <w:basedOn w:val="DefaultParagraphFont"/>
    <w:uiPriority w:val="99"/>
    <w:semiHidden/>
    <w:unhideWhenUsed/>
    <w:rsid w:val="00AB2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277213">
      <w:bodyDiv w:val="1"/>
      <w:marLeft w:val="0"/>
      <w:marRight w:val="0"/>
      <w:marTop w:val="0"/>
      <w:marBottom w:val="0"/>
      <w:divBdr>
        <w:top w:val="none" w:sz="0" w:space="0" w:color="auto"/>
        <w:left w:val="none" w:sz="0" w:space="0" w:color="auto"/>
        <w:bottom w:val="none" w:sz="0" w:space="0" w:color="auto"/>
        <w:right w:val="none" w:sz="0" w:space="0" w:color="auto"/>
      </w:divBdr>
    </w:div>
    <w:div w:id="988435015">
      <w:bodyDiv w:val="1"/>
      <w:marLeft w:val="0"/>
      <w:marRight w:val="0"/>
      <w:marTop w:val="0"/>
      <w:marBottom w:val="0"/>
      <w:divBdr>
        <w:top w:val="none" w:sz="0" w:space="0" w:color="auto"/>
        <w:left w:val="none" w:sz="0" w:space="0" w:color="auto"/>
        <w:bottom w:val="none" w:sz="0" w:space="0" w:color="auto"/>
        <w:right w:val="none" w:sz="0" w:space="0" w:color="auto"/>
      </w:divBdr>
    </w:div>
    <w:div w:id="1270351998">
      <w:bodyDiv w:val="1"/>
      <w:marLeft w:val="0"/>
      <w:marRight w:val="0"/>
      <w:marTop w:val="0"/>
      <w:marBottom w:val="0"/>
      <w:divBdr>
        <w:top w:val="none" w:sz="0" w:space="0" w:color="auto"/>
        <w:left w:val="none" w:sz="0" w:space="0" w:color="auto"/>
        <w:bottom w:val="none" w:sz="0" w:space="0" w:color="auto"/>
        <w:right w:val="none" w:sz="0" w:space="0" w:color="auto"/>
      </w:divBdr>
    </w:div>
    <w:div w:id="130747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6DB92-07C6-40A3-A6C8-3075B4F1B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11616</Words>
  <Characters>66214</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77675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mjki3tr2</dc:creator>
  <cp:lastModifiedBy>Kinga Wisniewska</cp:lastModifiedBy>
  <cp:revision>2</cp:revision>
  <cp:lastPrinted>2017-06-13T22:44:00Z</cp:lastPrinted>
  <dcterms:created xsi:type="dcterms:W3CDTF">2017-06-27T10:14:00Z</dcterms:created>
  <dcterms:modified xsi:type="dcterms:W3CDTF">2017-06-27T10:14:00Z</dcterms:modified>
</cp:coreProperties>
</file>